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fbsw29hgafu" w:id="0"/>
      <w:bookmarkEnd w:id="0"/>
      <w:r w:rsidDel="00000000" w:rsidR="00000000" w:rsidRPr="00000000">
        <w:rPr>
          <w:rtl w:val="0"/>
        </w:rPr>
        <w:t xml:space="preserve">Deep Radiomics for histological grade prediction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66xe73cd1ovl" w:id="1"/>
      <w:bookmarkEnd w:id="1"/>
      <w:r w:rsidDel="00000000" w:rsidR="00000000" w:rsidRPr="00000000">
        <w:rPr>
          <w:rtl w:val="0"/>
        </w:rPr>
        <w:t xml:space="preserve">Introduction</w:t>
      </w:r>
    </w:p>
    <w:p w:rsidR="00000000" w:rsidDel="00000000" w:rsidP="00000000" w:rsidRDefault="00000000" w:rsidRPr="00000000" w14:paraId="00000005">
      <w:pPr>
        <w:ind w:left="0" w:firstLine="0"/>
        <w:rPr/>
      </w:pPr>
      <w:r w:rsidDel="00000000" w:rsidR="00000000" w:rsidRPr="00000000">
        <w:rPr>
          <w:rtl w:val="0"/>
        </w:rPr>
        <w:t xml:space="preserve">So far, we proved that semantic segmentation of liver tissues can be performed using DL through robust CV training on both 3DIrcad-dB and TheraHCC-dB.</w:t>
      </w:r>
    </w:p>
    <w:p w:rsidR="00000000" w:rsidDel="00000000" w:rsidP="00000000" w:rsidRDefault="00000000" w:rsidRPr="00000000" w14:paraId="00000006">
      <w:pPr>
        <w:ind w:left="0" w:firstLine="0"/>
        <w:rPr/>
      </w:pPr>
      <w:r w:rsidDel="00000000" w:rsidR="00000000" w:rsidRPr="00000000">
        <w:rPr>
          <w:rtl w:val="0"/>
        </w:rPr>
        <w:t xml:space="preserve">We also demonstrated that both a cascaded architecture and the use of multiphase information allows a better segmentation accuracy than using single phases images only.</w:t>
      </w:r>
    </w:p>
    <w:p w:rsidR="00000000" w:rsidDel="00000000" w:rsidP="00000000" w:rsidRDefault="00000000" w:rsidRPr="00000000" w14:paraId="00000007">
      <w:pPr>
        <w:ind w:left="0" w:firstLine="0"/>
        <w:rPr/>
      </w:pPr>
      <w:r w:rsidDel="00000000" w:rsidR="00000000" w:rsidRPr="00000000">
        <w:rPr>
          <w:rtl w:val="0"/>
        </w:rPr>
        <w:t xml:space="preserve">One of the main goals of our research work was to use imaging features to predict pathological behavior of the disease. The prediction of the histological grade of the tumor was rarely studied, since only one study used deep learning tools to perform this task but with MR images as input (</w:t>
      </w:r>
      <w:hyperlink r:id="rId6">
        <w:r w:rsidDel="00000000" w:rsidR="00000000" w:rsidRPr="00000000">
          <w:rPr>
            <w:color w:val="1155cc"/>
            <w:u w:val="single"/>
            <w:rtl w:val="0"/>
          </w:rPr>
          <w:t xml:space="preserve">link</w:t>
        </w:r>
      </w:hyperlink>
      <w:r w:rsidDel="00000000" w:rsidR="00000000" w:rsidRPr="00000000">
        <w:rPr>
          <w:rtl w:val="0"/>
        </w:rPr>
        <w:t xml:space="preserve">). Indeed, t</w:t>
      </w:r>
      <w:r w:rsidDel="00000000" w:rsidR="00000000" w:rsidRPr="00000000">
        <w:rPr>
          <w:rtl w:val="0"/>
        </w:rPr>
        <w:t xml:space="preserve">his task appears to be more challenging than previous DLR liver-related work where either the type of FFL or the treatment response (such as the recurrence) were predicted (see DLR section)</w:t>
      </w:r>
      <w:r w:rsidDel="00000000" w:rsidR="00000000" w:rsidRPr="00000000">
        <w:rPr>
          <w:rtl w:val="0"/>
        </w:rPr>
        <w:t xml:space="preserve">.</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pStyle w:val="Heading1"/>
        <w:rPr/>
      </w:pPr>
      <w:bookmarkStart w:colFirst="0" w:colLast="0" w:name="_3xfop7vigh8" w:id="2"/>
      <w:bookmarkEnd w:id="2"/>
      <w:r w:rsidDel="00000000" w:rsidR="00000000" w:rsidRPr="00000000">
        <w:rPr>
          <w:rtl w:val="0"/>
        </w:rPr>
        <w:t xml:space="preserve">Histological HCC grade in the literature </w:t>
      </w:r>
    </w:p>
    <w:p w:rsidR="00000000" w:rsidDel="00000000" w:rsidP="00000000" w:rsidRDefault="00000000" w:rsidRPr="00000000" w14:paraId="0000000B">
      <w:pPr>
        <w:pStyle w:val="Heading2"/>
        <w:rPr/>
      </w:pPr>
      <w:bookmarkStart w:colFirst="0" w:colLast="0" w:name="_l67lr474sey7" w:id="3"/>
      <w:bookmarkEnd w:id="3"/>
      <w:r w:rsidDel="00000000" w:rsidR="00000000" w:rsidRPr="00000000">
        <w:rPr>
          <w:rtl w:val="0"/>
        </w:rPr>
        <w:t xml:space="preserve">Histological HCC grading systems</w:t>
      </w:r>
    </w:p>
    <w:p w:rsidR="00000000" w:rsidDel="00000000" w:rsidP="00000000" w:rsidRDefault="00000000" w:rsidRPr="00000000" w14:paraId="0000000C">
      <w:pPr>
        <w:ind w:left="0" w:firstLine="0"/>
        <w:rPr/>
      </w:pPr>
      <w:r w:rsidDel="00000000" w:rsidR="00000000" w:rsidRPr="00000000">
        <w:rPr>
          <w:rtl w:val="0"/>
        </w:rPr>
        <w:t xml:space="preserve">Several types of histological grading systems exist, with the most frequent ones being ES 1954 and WHO 2010. Differences between those two grading systems are given in the following table.</w:t>
      </w:r>
    </w:p>
    <w:p w:rsidR="00000000" w:rsidDel="00000000" w:rsidP="00000000" w:rsidRDefault="00000000" w:rsidRPr="00000000" w14:paraId="0000000D">
      <w:pPr>
        <w:ind w:left="0" w:firstLine="0"/>
        <w:rPr>
          <w:b w:val="1"/>
        </w:rPr>
      </w:pPr>
      <w:r w:rsidDel="00000000" w:rsidR="00000000" w:rsidRPr="00000000">
        <w:rPr/>
        <w:drawing>
          <wp:inline distB="114300" distT="114300" distL="114300" distR="114300">
            <wp:extent cx="5731200" cy="2755900"/>
            <wp:effectExtent b="0" l="0" r="0" t="0"/>
            <wp:docPr id="1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2755900"/>
                    </a:xfrm>
                    <a:prstGeom prst="rect"/>
                    <a:ln/>
                  </pic:spPr>
                </pic:pic>
              </a:graphicData>
            </a:graphic>
          </wp:inline>
        </w:drawing>
      </w:r>
      <w:r w:rsidDel="00000000" w:rsidR="00000000" w:rsidRPr="00000000">
        <w:rPr>
          <w:rtl w:val="0"/>
        </w:rPr>
        <w:br w:type="textWrapping"/>
        <w:t xml:space="preserve">Even if ES 1954 is the most widely used grading system, a lot of divergence in the assessment of the grade can be found in the different studies reviewed by </w:t>
      </w:r>
      <w:r w:rsidDel="00000000" w:rsidR="00000000" w:rsidRPr="00000000">
        <w:rPr>
          <w:b w:val="1"/>
          <w:rtl w:val="0"/>
        </w:rPr>
        <w:t xml:space="preserve">Martins et al.</w:t>
      </w:r>
    </w:p>
    <w:p w:rsidR="00000000" w:rsidDel="00000000" w:rsidP="00000000" w:rsidRDefault="00000000" w:rsidRPr="00000000" w14:paraId="0000000E">
      <w:pPr>
        <w:ind w:left="0" w:firstLine="0"/>
        <w:rPr>
          <w:b w:val="1"/>
        </w:rPr>
      </w:pPr>
      <w:r w:rsidDel="00000000" w:rsidR="00000000" w:rsidRPr="00000000">
        <w:rPr>
          <w:rtl w:val="0"/>
        </w:rPr>
        <w:t xml:space="preserve">Some studies suggested that G2 is closer to G1 than to G3 [</w:t>
      </w:r>
      <w:r w:rsidDel="00000000" w:rsidR="00000000" w:rsidRPr="00000000">
        <w:rPr>
          <w:b w:val="1"/>
          <w:rtl w:val="0"/>
        </w:rPr>
        <w:t xml:space="preserve">ref 15, 16 in Martins et al.</w:t>
      </w:r>
      <w:r w:rsidDel="00000000" w:rsidR="00000000" w:rsidRPr="00000000">
        <w:rPr>
          <w:rtl w:val="0"/>
        </w:rPr>
        <w:t xml:space="preserve">], therefore, a classification that separates both G1 and G2 in one group and G3 with potentially G4 if available in the other can be understood.</w:t>
      </w:r>
      <w:r w:rsidDel="00000000" w:rsidR="00000000" w:rsidRPr="00000000">
        <w:rPr>
          <w:rtl w:val="0"/>
        </w:rPr>
        <w:br w:type="textWrapping"/>
        <w:t xml:space="preserve">The regroupement of the patients in different numbers of tiers (3 or 4) G1, G2, G3 and potentially G4,  and the possible classification into low or high differentiation level reveals a high variability in the assessment of the histological grade, as seen i</w:t>
      </w:r>
      <w:r w:rsidDel="00000000" w:rsidR="00000000" w:rsidRPr="00000000">
        <w:rPr>
          <w:b w:val="1"/>
          <w:rtl w:val="0"/>
        </w:rPr>
        <w:t xml:space="preserve">n the following figure.</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drawing>
          <wp:inline distB="114300" distT="114300" distL="114300" distR="114300">
            <wp:extent cx="3198735" cy="3769363"/>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198735" cy="37693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1">
      <w:pPr>
        <w:ind w:left="0" w:firstLine="0"/>
        <w:rPr>
          <w:b w:val="1"/>
          <w:i w:val="1"/>
        </w:rPr>
      </w:pPr>
      <w:r w:rsidDel="00000000" w:rsidR="00000000" w:rsidRPr="00000000">
        <w:rPr>
          <w:b w:val="1"/>
          <w:i w:val="1"/>
          <w:rtl w:val="0"/>
        </w:rPr>
        <w:t xml:space="preserve">Martins et al.</w:t>
      </w:r>
    </w:p>
    <w:p w:rsidR="00000000" w:rsidDel="00000000" w:rsidP="00000000" w:rsidRDefault="00000000" w:rsidRPr="00000000" w14:paraId="00000012">
      <w:pPr>
        <w:ind w:left="0" w:firstLine="0"/>
        <w:rPr>
          <w:b w:val="1"/>
        </w:rPr>
      </w:pPr>
      <w:r w:rsidDel="00000000" w:rsidR="00000000" w:rsidRPr="00000000">
        <w:rPr>
          <w:rtl w:val="0"/>
        </w:rPr>
        <w:t xml:space="preserve">This difference in the classification of the patients was also noticed by </w:t>
      </w:r>
      <w:r w:rsidDel="00000000" w:rsidR="00000000" w:rsidRPr="00000000">
        <w:rPr>
          <w:b w:val="1"/>
          <w:rtl w:val="0"/>
        </w:rPr>
        <w:t xml:space="preserve">Han et al, and detailed in the following table.</w:t>
      </w:r>
    </w:p>
    <w:p w:rsidR="00000000" w:rsidDel="00000000" w:rsidP="00000000" w:rsidRDefault="00000000" w:rsidRPr="00000000" w14:paraId="00000013">
      <w:pPr>
        <w:ind w:left="0" w:firstLine="0"/>
        <w:rPr/>
      </w:pPr>
      <w:r w:rsidDel="00000000" w:rsidR="00000000" w:rsidRPr="00000000">
        <w:rPr>
          <w:color w:val="434343"/>
          <w:sz w:val="28"/>
          <w:szCs w:val="28"/>
        </w:rPr>
        <w:drawing>
          <wp:inline distB="114300" distT="114300" distL="114300" distR="114300">
            <wp:extent cx="5731200" cy="2908300"/>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2908300"/>
                    </a:xfrm>
                    <a:prstGeom prst="rect"/>
                    <a:ln/>
                  </pic:spPr>
                </pic:pic>
              </a:graphicData>
            </a:graphic>
          </wp:inline>
        </w:drawing>
      </w:r>
      <w:r w:rsidDel="00000000" w:rsidR="00000000" w:rsidRPr="00000000">
        <w:rPr>
          <w:rtl w:val="0"/>
        </w:rPr>
        <w:t xml:space="preserve"> They reviewed different articles that used the histological grade to predict the prognostic of the patients, and realized that no clear guidelines were given for tumor presenting regions with heterogeneous grades (</w:t>
      </w:r>
      <w:r w:rsidDel="00000000" w:rsidR="00000000" w:rsidRPr="00000000">
        <w:rPr>
          <w:b w:val="1"/>
          <w:rtl w:val="0"/>
        </w:rPr>
        <w:t xml:space="preserve">example of heterogeneous HCC histological slice given below</w:t>
      </w:r>
      <w:r w:rsidDel="00000000" w:rsidR="00000000" w:rsidRPr="00000000">
        <w:rPr>
          <w:rtl w:val="0"/>
        </w:rPr>
        <w:t xml:space="preserve">).</w:t>
      </w:r>
    </w:p>
    <w:p w:rsidR="00000000" w:rsidDel="00000000" w:rsidP="00000000" w:rsidRDefault="00000000" w:rsidRPr="00000000" w14:paraId="00000014">
      <w:pPr>
        <w:ind w:left="0" w:firstLine="0"/>
        <w:rPr/>
      </w:pPr>
      <w:r w:rsidDel="00000000" w:rsidR="00000000" w:rsidRPr="00000000">
        <w:rPr/>
        <w:drawing>
          <wp:inline distB="114300" distT="114300" distL="114300" distR="114300">
            <wp:extent cx="5731200" cy="2235200"/>
            <wp:effectExtent b="0" l="0" r="0" t="0"/>
            <wp:docPr id="20"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i w:val="1"/>
        </w:rPr>
      </w:pPr>
      <w:r w:rsidDel="00000000" w:rsidR="00000000" w:rsidRPr="00000000">
        <w:rPr>
          <w:i w:val="1"/>
          <w:rtl w:val="0"/>
        </w:rPr>
        <w:t xml:space="preserve">Pawlik et al. 2007 © 2007 Lippincott Williams &amp; Wilkins, Inc.</w:t>
      </w:r>
    </w:p>
    <w:p w:rsidR="00000000" w:rsidDel="00000000" w:rsidP="00000000" w:rsidRDefault="00000000" w:rsidRPr="00000000" w14:paraId="00000016">
      <w:pPr>
        <w:ind w:left="0" w:firstLine="0"/>
        <w:rPr>
          <w:i w:val="1"/>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The two possible solutions were to consider the worst grade (as recommended by the ES grading system), or to consider the most present one (recommended by the WHO grading system), however clear explanations of the decision taken in such cases are often undisclosed in the different studies. </w:t>
      </w:r>
    </w:p>
    <w:p w:rsidR="00000000" w:rsidDel="00000000" w:rsidP="00000000" w:rsidRDefault="00000000" w:rsidRPr="00000000" w14:paraId="00000018">
      <w:pPr>
        <w:ind w:left="0" w:firstLine="0"/>
        <w:rPr>
          <w:b w:val="1"/>
        </w:rPr>
      </w:pPr>
      <w:r w:rsidDel="00000000" w:rsidR="00000000" w:rsidRPr="00000000">
        <w:rPr>
          <w:rtl w:val="0"/>
        </w:rPr>
        <w:t xml:space="preserve">The question regarding which histological HCCs grading system to use remains open. Moreover, various teams proposed to introduce a more complete grading system where the different features are classified separately as suggested by </w:t>
      </w:r>
      <w:r w:rsidDel="00000000" w:rsidR="00000000" w:rsidRPr="00000000">
        <w:rPr>
          <w:b w:val="1"/>
          <w:rtl w:val="0"/>
        </w:rPr>
        <w:t xml:space="preserve">Martins et al. and depicted in the following figure</w:t>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5731200" cy="6591300"/>
            <wp:effectExtent b="0" l="0" r="0" t="0"/>
            <wp:docPr id="24"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It is common to differentiate between the </w:t>
      </w:r>
      <w:r w:rsidDel="00000000" w:rsidR="00000000" w:rsidRPr="00000000">
        <w:rPr>
          <w:b w:val="1"/>
          <w:rtl w:val="0"/>
        </w:rPr>
        <w:t xml:space="preserve">clinical and the pathological</w:t>
      </w:r>
      <w:r w:rsidDel="00000000" w:rsidR="00000000" w:rsidRPr="00000000">
        <w:rPr>
          <w:rtl w:val="0"/>
        </w:rPr>
        <w:t xml:space="preserve"> grade, where clinical corresponds to the assessment performed preoperatively, and pathological corresponds to the evaluation of the sample collected during the surgery.</w:t>
      </w:r>
    </w:p>
    <w:p w:rsidR="00000000" w:rsidDel="00000000" w:rsidP="00000000" w:rsidRDefault="00000000" w:rsidRPr="00000000" w14:paraId="0000001B">
      <w:pPr>
        <w:ind w:left="0" w:firstLine="0"/>
        <w:rPr/>
      </w:pPr>
      <w:r w:rsidDel="00000000" w:rsidR="00000000" w:rsidRPr="00000000">
        <w:rPr>
          <w:rtl w:val="0"/>
        </w:rPr>
        <w:t xml:space="preserve">Some studies even suggested that preoperative histological grades are not accurate enough to be used as a prognostic factor, and that because of the high difference between NCB (needle core biopsy) grade and the one obtained from the final surgical specimen (resulted from the analysis of samples collected during surgery).  </w:t>
      </w:r>
      <w:r w:rsidDel="00000000" w:rsidR="00000000" w:rsidRPr="00000000">
        <w:rPr>
          <w:b w:val="1"/>
          <w:rtl w:val="0"/>
        </w:rPr>
        <w:t xml:space="preserve">Pawlik et al.</w:t>
      </w:r>
      <w:r w:rsidDel="00000000" w:rsidR="00000000" w:rsidRPr="00000000">
        <w:rPr>
          <w:rtl w:val="0"/>
        </w:rPr>
        <w:t xml:space="preserve"> exposed the differences between the clinical and the pathological grade estimation </w:t>
      </w:r>
      <w:r w:rsidDel="00000000" w:rsidR="00000000" w:rsidRPr="00000000">
        <w:rPr>
          <w:b w:val="1"/>
          <w:rtl w:val="0"/>
        </w:rPr>
        <w:t xml:space="preserve">in the following table</w:t>
      </w:r>
      <w:r w:rsidDel="00000000" w:rsidR="00000000" w:rsidRPr="00000000">
        <w:rPr>
          <w:rtl w:val="0"/>
        </w:rPr>
        <w:t xml:space="preserve">.</w:t>
      </w:r>
    </w:p>
    <w:p w:rsidR="00000000" w:rsidDel="00000000" w:rsidP="00000000" w:rsidRDefault="00000000" w:rsidRPr="00000000" w14:paraId="0000001C">
      <w:pPr>
        <w:rPr/>
      </w:pPr>
      <w:r w:rsidDel="00000000" w:rsidR="00000000" w:rsidRPr="00000000">
        <w:rPr/>
        <w:drawing>
          <wp:inline distB="114300" distT="114300" distL="114300" distR="114300">
            <wp:extent cx="5731200" cy="2717800"/>
            <wp:effectExtent b="0" l="0" r="0" t="0"/>
            <wp:docPr id="1"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i w:val="1"/>
        </w:rPr>
      </w:pPr>
      <w:r w:rsidDel="00000000" w:rsidR="00000000" w:rsidRPr="00000000">
        <w:rPr>
          <w:i w:val="1"/>
          <w:rtl w:val="0"/>
        </w:rPr>
        <w:t xml:space="preserve">Pawlik et al. 2007 © 2007 Lippincott Williams &amp; Wilkins, Inc.</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As a conclusion, the problem regarding the histological classification of HCC remains open. Two standards are widely used, namely the ES one from 1954 and the WHO from 2010. They both initially contain 4 groups, but differ in the features to consider and the way heterogeneous lesions are supposed to be classified. When different grades are encountered in the lesion specimen, ES 1954 recommends to consider the worst one, whereas WHO 2010 recommends to consider the most frequent one. New grading systems were introduced lately in order to overcome these specific problems.</w:t>
      </w:r>
    </w:p>
    <w:p w:rsidR="00000000" w:rsidDel="00000000" w:rsidP="00000000" w:rsidRDefault="00000000" w:rsidRPr="00000000" w14:paraId="00000020">
      <w:pPr>
        <w:rPr/>
      </w:pPr>
      <w:r w:rsidDel="00000000" w:rsidR="00000000" w:rsidRPr="00000000">
        <w:rPr>
          <w:rtl w:val="0"/>
        </w:rPr>
        <w:t xml:space="preserve">We will now focus on the only study in the literature that tackled the problem of predicting the histological grade of HCCs through a DL architecture with medical images, before presenting our own automatic DL pipeline.  </w:t>
      </w:r>
      <w:r w:rsidDel="00000000" w:rsidR="00000000" w:rsidRPr="00000000">
        <w:rPr>
          <w:rtl w:val="0"/>
        </w:rPr>
      </w:r>
    </w:p>
    <w:p w:rsidR="00000000" w:rsidDel="00000000" w:rsidP="00000000" w:rsidRDefault="00000000" w:rsidRPr="00000000" w14:paraId="00000021">
      <w:pPr>
        <w:pStyle w:val="Heading2"/>
        <w:rPr/>
      </w:pPr>
      <w:bookmarkStart w:colFirst="0" w:colLast="0" w:name="_rjf2wv3mczjy" w:id="4"/>
      <w:bookmarkEnd w:id="4"/>
      <w:r w:rsidDel="00000000" w:rsidR="00000000" w:rsidRPr="00000000">
        <w:rPr>
          <w:rtl w:val="0"/>
        </w:rPr>
        <w:t xml:space="preserve">DLR based study to predict the histological HCC grade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To our knowledge, only one study tackled the estimation of the histological grade of HCCs using a DL architecture, but with MR images as input [</w:t>
      </w:r>
      <w:r w:rsidDel="00000000" w:rsidR="00000000" w:rsidRPr="00000000">
        <w:rPr>
          <w:b w:val="1"/>
          <w:rtl w:val="0"/>
        </w:rPr>
        <w:t xml:space="preserve">cite Yang et al. 2019</w:t>
      </w:r>
      <w:r w:rsidDel="00000000" w:rsidR="00000000" w:rsidRPr="00000000">
        <w:rPr>
          <w:rtl w:val="0"/>
        </w:rPr>
        <w:t xml:space="preserve">]. </w:t>
      </w:r>
    </w:p>
    <w:p w:rsidR="00000000" w:rsidDel="00000000" w:rsidP="00000000" w:rsidRDefault="00000000" w:rsidRPr="00000000" w14:paraId="00000024">
      <w:pPr>
        <w:rPr/>
      </w:pPr>
      <w:r w:rsidDel="00000000" w:rsidR="00000000" w:rsidRPr="00000000">
        <w:rPr>
          <w:rtl w:val="0"/>
        </w:rPr>
        <w:t xml:space="preserve">42 patients suffering from HCC were incorporated in their study, resulting in a total of 51 HCCs. Each lesion was analyzed by 2 experienced pathologists who estimated their histological grade after microscopic examination (the lesions were classified as well, moderately and poorly differentiated, following the WHO classification system) . The extracted tissues were obtained through either biopsy (12 patients) or after surgical removal (2 liver transplants and 28 liver resection). All the 42 patients underwent pre-operative multiphasic MR imaging examinations and images were available at 5 different phases (Precontrast, late arterial, portal venous, equilibrium and delayed phases)</w:t>
      </w:r>
    </w:p>
    <w:p w:rsidR="00000000" w:rsidDel="00000000" w:rsidP="00000000" w:rsidRDefault="00000000" w:rsidRPr="00000000" w14:paraId="00000025">
      <w:pPr>
        <w:rPr/>
      </w:pPr>
      <w:r w:rsidDel="00000000" w:rsidR="00000000" w:rsidRPr="00000000">
        <w:rPr>
          <w:rtl w:val="0"/>
        </w:rPr>
        <w:t xml:space="preserve">They obtained a dataset composed of 9 well, 7 poorly and 35 moderately differentiated HCCs.</w:t>
      </w:r>
    </w:p>
    <w:p w:rsidR="00000000" w:rsidDel="00000000" w:rsidP="00000000" w:rsidRDefault="00000000" w:rsidRPr="00000000" w14:paraId="00000026">
      <w:pPr>
        <w:rPr/>
      </w:pPr>
      <w:r w:rsidDel="00000000" w:rsidR="00000000" w:rsidRPr="00000000">
        <w:rPr>
          <w:rtl w:val="0"/>
        </w:rPr>
        <w:t xml:space="preserve">For each patient, a ROI was placed by one expert at the maximal cross-sectional area to entirely cover the tumor. The same ROI was copied in the 2 slices above and below the chosen one, to obtain a 3D volume. Intensities of each volume were normalized and 4D tensors were created for each patient so that each tensor had a 32x32x5x5 shape (32x32 corresponding to the resample axial ROI dimension, the third dimension being the number of retained slices where 2 slices above and below the chosen one were incorporated, and the last dimension being the dynamic temporal evolution of the ROI with the 5 phases).</w:t>
      </w:r>
    </w:p>
    <w:p w:rsidR="00000000" w:rsidDel="00000000" w:rsidP="00000000" w:rsidRDefault="00000000" w:rsidRPr="00000000" w14:paraId="00000027">
      <w:pPr>
        <w:rPr/>
      </w:pPr>
      <w:r w:rsidDel="00000000" w:rsidR="00000000" w:rsidRPr="00000000">
        <w:rPr>
          <w:rtl w:val="0"/>
        </w:rPr>
        <w:t xml:space="preserve">The used architecture </w:t>
      </w:r>
      <w:r w:rsidDel="00000000" w:rsidR="00000000" w:rsidRPr="00000000">
        <w:rPr>
          <w:b w:val="1"/>
          <w:rtl w:val="0"/>
        </w:rPr>
        <w:t xml:space="preserve">is depicted below.</w:t>
      </w:r>
      <w:r w:rsidDel="00000000" w:rsidR="00000000" w:rsidRPr="00000000">
        <w:rPr>
          <w:rtl w:val="0"/>
        </w:rPr>
        <w:t xml:space="preserve"> It first splits the 4D tensors into 5 3D objects so that each slice is treated separately. Each 3D volume was then processed by 2 convolutional, 2 max pooling and 1 fully connected layer. The features of each slice were then concatenated, before a second fully connected layer followed by a dense layer with a softmax activation function outputs the probability of belonging to each one of the three classes.</w:t>
      </w:r>
    </w:p>
    <w:p w:rsidR="00000000" w:rsidDel="00000000" w:rsidP="00000000" w:rsidRDefault="00000000" w:rsidRPr="00000000" w14:paraId="00000028">
      <w:pPr>
        <w:rPr/>
      </w:pPr>
      <w:r w:rsidDel="00000000" w:rsidR="00000000" w:rsidRPr="00000000">
        <w:rPr>
          <w:rtl w:val="0"/>
        </w:rPr>
        <w:t xml:space="preserve">During the training process, they implemented a label-shuffling method to overcome the problem of imbalance data. Furthermore, to avoid the effect of overfitting, they trained their network with augmented data (original images were transposed, rotated, and flipped), a learning rate reduction and the addition of dropout (rate = 0.5).</w:t>
      </w:r>
    </w:p>
    <w:p w:rsidR="00000000" w:rsidDel="00000000" w:rsidP="00000000" w:rsidRDefault="00000000" w:rsidRPr="00000000" w14:paraId="00000029">
      <w:pPr>
        <w:rPr/>
      </w:pPr>
      <w:r w:rsidDel="00000000" w:rsidR="00000000" w:rsidRPr="00000000">
        <w:rPr>
          <w:rtl w:val="0"/>
        </w:rPr>
        <w:t xml:space="preserve">Using their architecture they were able to correctly classify the HCCs into the 3 differentiation groups with a mean accuracy of </w:t>
      </w:r>
      <w:r w:rsidDel="00000000" w:rsidR="00000000" w:rsidRPr="00000000">
        <w:rPr>
          <w:b w:val="1"/>
          <w:rtl w:val="0"/>
        </w:rPr>
        <w:t xml:space="preserve">74%</w:t>
      </w:r>
      <w:r w:rsidDel="00000000" w:rsidR="00000000" w:rsidRPr="00000000">
        <w:rPr>
          <w:rtl w:val="0"/>
        </w:rPr>
        <w:t xml:space="preserve">.</w:t>
      </w:r>
    </w:p>
    <w:p w:rsidR="00000000" w:rsidDel="00000000" w:rsidP="00000000" w:rsidRDefault="00000000" w:rsidRPr="00000000" w14:paraId="0000002A">
      <w:pPr>
        <w:rPr/>
      </w:pPr>
      <w:r w:rsidDel="00000000" w:rsidR="00000000" w:rsidRPr="00000000">
        <w:rPr/>
        <w:drawing>
          <wp:inline distB="114300" distT="114300" distL="114300" distR="114300">
            <wp:extent cx="5731200" cy="2844800"/>
            <wp:effectExtent b="0" l="0" r="0" t="0"/>
            <wp:docPr id="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Their study however suffers from a lot of limitations such as the reduced size of the cohort, the imbalance data and the fact that the analysis was only performed in a manually drawn VOI.</w:t>
      </w:r>
    </w:p>
    <w:p w:rsidR="00000000" w:rsidDel="00000000" w:rsidP="00000000" w:rsidRDefault="00000000" w:rsidRPr="00000000" w14:paraId="0000002C">
      <w:pPr>
        <w:ind w:left="0" w:firstLine="0"/>
        <w:rPr/>
      </w:pPr>
      <w:r w:rsidDel="00000000" w:rsidR="00000000" w:rsidRPr="00000000">
        <w:rPr>
          <w:rtl w:val="0"/>
        </w:rPr>
        <w:t xml:space="preserve">We have decided to tackle the same issue, but we implemented a fully automatic pipeline where both the segmentation and the grade prediction steps were performed by DL networks. </w:t>
      </w:r>
    </w:p>
    <w:p w:rsidR="00000000" w:rsidDel="00000000" w:rsidP="00000000" w:rsidRDefault="00000000" w:rsidRPr="00000000" w14:paraId="0000002D">
      <w:pPr>
        <w:pStyle w:val="Heading1"/>
        <w:rPr/>
      </w:pPr>
      <w:bookmarkStart w:colFirst="0" w:colLast="0" w:name="_ynsg7i92o4ib" w:id="5"/>
      <w:bookmarkEnd w:id="5"/>
      <w:r w:rsidDel="00000000" w:rsidR="00000000" w:rsidRPr="00000000">
        <w:rPr>
          <w:rtl w:val="0"/>
        </w:rPr>
        <w:t xml:space="preserve">Experimental workflow</w:t>
      </w:r>
    </w:p>
    <w:p w:rsidR="00000000" w:rsidDel="00000000" w:rsidP="00000000" w:rsidRDefault="00000000" w:rsidRPr="00000000" w14:paraId="0000002E">
      <w:pPr>
        <w:rPr/>
      </w:pPr>
      <w:r w:rsidDel="00000000" w:rsidR="00000000" w:rsidRPr="00000000">
        <w:rPr>
          <w:rtl w:val="0"/>
        </w:rPr>
        <w:t xml:space="preserve">TCIA-dB is the only open </w:t>
      </w:r>
      <w:r w:rsidDel="00000000" w:rsidR="00000000" w:rsidRPr="00000000">
        <w:rPr>
          <w:rtl w:val="0"/>
        </w:rPr>
        <w:t xml:space="preserve">dataset </w:t>
      </w:r>
      <w:r w:rsidDel="00000000" w:rsidR="00000000" w:rsidRPr="00000000">
        <w:rPr>
          <w:rtl w:val="0"/>
        </w:rPr>
        <w:t xml:space="preserve">where both tomographic images and histological grade ground truth are available.</w:t>
      </w:r>
      <w:r w:rsidDel="00000000" w:rsidR="00000000" w:rsidRPr="00000000">
        <w:rPr>
          <w:rtl w:val="0"/>
        </w:rPr>
        <w:t xml:space="preserve"> It originally only contained raw images without annotations, so an expert</w:t>
      </w:r>
      <w:r w:rsidDel="00000000" w:rsidR="00000000" w:rsidRPr="00000000">
        <w:rPr>
          <w:rtl w:val="0"/>
        </w:rPr>
        <w:t xml:space="preserve"> performed the delineations for both the tumor and the necrosis areas, but both were done on the PV images only.</w:t>
      </w:r>
    </w:p>
    <w:p w:rsidR="00000000" w:rsidDel="00000000" w:rsidP="00000000" w:rsidRDefault="00000000" w:rsidRPr="00000000" w14:paraId="0000002F">
      <w:pPr>
        <w:rPr/>
      </w:pPr>
      <w:r w:rsidDel="00000000" w:rsidR="00000000" w:rsidRPr="00000000">
        <w:rPr>
          <w:rtl w:val="0"/>
        </w:rPr>
        <w:t xml:space="preserve">In order to perform the prediction of the histological grade, the idea is to use the imaging features retained for the liver tissue segmentation, especially those used to segment the tumor and the necrosis. </w:t>
      </w:r>
    </w:p>
    <w:p w:rsidR="00000000" w:rsidDel="00000000" w:rsidP="00000000" w:rsidRDefault="00000000" w:rsidRPr="00000000" w14:paraId="00000030">
      <w:pPr>
        <w:rPr/>
      </w:pPr>
      <w:r w:rsidDel="00000000" w:rsidR="00000000" w:rsidRPr="00000000">
        <w:rPr>
          <w:rtl w:val="0"/>
        </w:rPr>
        <w:t xml:space="preserve">We believe that one easy way to extract relevant imaging features is to use those retained by the semantic segmentation networks, thus the better the accuracy regarding the semantic segmentation of the liver tissues, the more accurate the histological grade prediction will be. </w:t>
      </w:r>
    </w:p>
    <w:p w:rsidR="00000000" w:rsidDel="00000000" w:rsidP="00000000" w:rsidRDefault="00000000" w:rsidRPr="00000000" w14:paraId="00000031">
      <w:pPr>
        <w:rPr/>
      </w:pPr>
      <w:r w:rsidDel="00000000" w:rsidR="00000000" w:rsidRPr="00000000">
        <w:rPr>
          <w:rtl w:val="0"/>
        </w:rPr>
        <w:t xml:space="preserve">As explained previously, we proved that a cascaded architecture combined with the use of temporal contrast enhanced images allows a better delineation of liver tissues. Using temporal information can potentially improve the accuracy of the grade prediction, by exploiting the wash-in wash-out specific features [</w:t>
      </w:r>
      <w:r w:rsidDel="00000000" w:rsidR="00000000" w:rsidRPr="00000000">
        <w:rPr>
          <w:b w:val="1"/>
          <w:rtl w:val="0"/>
        </w:rPr>
        <w:t xml:space="preserve">cite Okamoto2012</w:t>
      </w:r>
      <w:r w:rsidDel="00000000" w:rsidR="00000000" w:rsidRPr="00000000">
        <w:rPr>
          <w:rtl w:val="0"/>
        </w:rPr>
        <w:t xml:space="preserve">].</w:t>
      </w:r>
    </w:p>
    <w:p w:rsidR="00000000" w:rsidDel="00000000" w:rsidP="00000000" w:rsidRDefault="00000000" w:rsidRPr="00000000" w14:paraId="00000032">
      <w:pPr>
        <w:rPr/>
      </w:pPr>
      <w:r w:rsidDel="00000000" w:rsidR="00000000" w:rsidRPr="00000000">
        <w:rPr>
          <w:rtl w:val="0"/>
        </w:rPr>
        <w:t xml:space="preserve">To conduct our DLR study, we chose first to perform a multiphasic semantic segmentation of the TCIA-dB, before trying to predict the histological grade.</w:t>
      </w:r>
    </w:p>
    <w:p w:rsidR="00000000" w:rsidDel="00000000" w:rsidP="00000000" w:rsidRDefault="00000000" w:rsidRPr="00000000" w14:paraId="00000033">
      <w:pPr>
        <w:pStyle w:val="Heading2"/>
        <w:rPr/>
      </w:pPr>
      <w:bookmarkStart w:colFirst="0" w:colLast="0" w:name="_9hes0rzc4t54" w:id="6"/>
      <w:bookmarkEnd w:id="6"/>
      <w:r w:rsidDel="00000000" w:rsidR="00000000" w:rsidRPr="00000000">
        <w:rPr>
          <w:rtl w:val="0"/>
        </w:rPr>
        <w:t xml:space="preserve">Registration</w:t>
      </w:r>
    </w:p>
    <w:p w:rsidR="00000000" w:rsidDel="00000000" w:rsidP="00000000" w:rsidRDefault="00000000" w:rsidRPr="00000000" w14:paraId="00000034">
      <w:pPr>
        <w:rPr/>
      </w:pPr>
      <w:r w:rsidDel="00000000" w:rsidR="00000000" w:rsidRPr="00000000">
        <w:rPr/>
        <w:drawing>
          <wp:inline distB="114300" distT="114300" distL="114300" distR="114300">
            <wp:extent cx="5731200" cy="6438900"/>
            <wp:effectExtent b="0" l="0" r="0" t="0"/>
            <wp:docPr id="13" name="image24.png"/>
            <a:graphic>
              <a:graphicData uri="http://schemas.openxmlformats.org/drawingml/2006/picture">
                <pic:pic>
                  <pic:nvPicPr>
                    <pic:cNvPr id="0" name="image24.png"/>
                    <pic:cNvPicPr preferRelativeResize="0"/>
                  </pic:nvPicPr>
                  <pic:blipFill>
                    <a:blip r:embed="rId14"/>
                    <a:srcRect b="0" l="3" r="3" t="0"/>
                    <a:stretch>
                      <a:fillRect/>
                    </a:stretch>
                  </pic:blipFill>
                  <pic:spPr>
                    <a:xfrm>
                      <a:off x="0" y="0"/>
                      <a:ext cx="57312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i w:val="1"/>
        </w:rPr>
      </w:pPr>
      <w:r w:rsidDel="00000000" w:rsidR="00000000" w:rsidRPr="00000000">
        <w:rPr>
          <w:i w:val="1"/>
          <w:rtl w:val="0"/>
        </w:rPr>
        <w:t xml:space="preserve">Illustration of the registration pipeline applied to the images of the TCIA-dB. The first green arrows correspond to the liver segmentation using a network trained on the LITS-dB. Dashed blue arrows correspond to the ANTs registration pipeline, where a dilated version of the predicted liver annotations maps are used as registration masks. The ANTs algorithm implements 3 transformations: a rigid, an affine, and diffeomorphic Syn transformation that computes a deformation grid [</w:t>
      </w:r>
      <w:hyperlink r:id="rId15">
        <w:r w:rsidDel="00000000" w:rsidR="00000000" w:rsidRPr="00000000">
          <w:rPr>
            <w:i w:val="1"/>
            <w:color w:val="1155cc"/>
            <w:u w:val="single"/>
            <w:rtl w:val="0"/>
          </w:rPr>
          <w:t xml:space="preserve">Avants2008</w:t>
        </w:r>
      </w:hyperlink>
      <w:r w:rsidDel="00000000" w:rsidR="00000000" w:rsidRPr="00000000">
        <w:rPr>
          <w:i w:val="1"/>
          <w:rtl w:val="0"/>
        </w:rPr>
        <w:t xml:space="preserve">]. The 3 steps of the ANTs call allows us to obtain registered multiphase images. </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To achieve a </w:t>
      </w:r>
      <w:r w:rsidDel="00000000" w:rsidR="00000000" w:rsidRPr="00000000">
        <w:rPr>
          <w:rtl w:val="0"/>
        </w:rPr>
        <w:t xml:space="preserve">multiphasic semantic segmentation of the liver tissues we have to ensure that both the liver and its internal structures such as the potential tumors are located at the same spatial position between the different CECT volumes.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One way to perform a registration is to implement a series of transformations (rigid or non-rigid) that will match a moving volume to a target one. Each step of the registration is controlled by a similarity loss. </w:t>
      </w:r>
    </w:p>
    <w:p w:rsidR="00000000" w:rsidDel="00000000" w:rsidP="00000000" w:rsidRDefault="00000000" w:rsidRPr="00000000" w14:paraId="0000003A">
      <w:pPr>
        <w:rPr/>
      </w:pPr>
      <w:r w:rsidDel="00000000" w:rsidR="00000000" w:rsidRPr="00000000">
        <w:rPr>
          <w:rtl w:val="0"/>
        </w:rPr>
        <w:t xml:space="preserve">When dealing with CT volumes the available losses controlling the different steps of the registration pipeline can be affected by areas of the body with a high gradient such as the bones for example. When registering two CT volumes, one can either directly use both the entire volumes or constraints the registration to a specific area (aka mask). </w:t>
      </w:r>
    </w:p>
    <w:p w:rsidR="00000000" w:rsidDel="00000000" w:rsidP="00000000" w:rsidRDefault="00000000" w:rsidRPr="00000000" w14:paraId="0000003B">
      <w:pPr>
        <w:rPr/>
      </w:pPr>
      <w:r w:rsidDel="00000000" w:rsidR="00000000" w:rsidRPr="00000000">
        <w:rPr>
          <w:rtl w:val="0"/>
        </w:rPr>
        <w:t xml:space="preserve">The liver being a soft organ, it easily moves with the respiratory motions, in order to reduce the effect of the neighboring parts of the abdomen, we have decided to restrict the computation of the symmetric metrics to t</w:t>
      </w:r>
      <w:r w:rsidDel="00000000" w:rsidR="00000000" w:rsidRPr="00000000">
        <w:rPr>
          <w:rtl w:val="0"/>
        </w:rPr>
        <w:t xml:space="preserve">he dilated liver mask area so that the registration algorithm mainly focus on the gradient present along its borders.</w:t>
      </w:r>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t xml:space="preserve">Therefore, the first step for the TCIA-dB registration is to perform a liver semantic segmentation </w:t>
      </w:r>
      <w:r w:rsidDel="00000000" w:rsidR="00000000" w:rsidRPr="00000000">
        <w:rPr>
          <w:rtl w:val="0"/>
        </w:rPr>
        <w:t xml:space="preserve">(</w:t>
      </w:r>
      <w:r w:rsidDel="00000000" w:rsidR="00000000" w:rsidRPr="00000000">
        <w:rPr>
          <w:b w:val="1"/>
          <w:rtl w:val="0"/>
        </w:rPr>
        <w:t xml:space="preserve">green arrows in the registration pipeline figure</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83h346v2a000" w:id="7"/>
      <w:bookmarkEnd w:id="7"/>
      <w:r w:rsidDel="00000000" w:rsidR="00000000" w:rsidRPr="00000000">
        <w:rPr>
          <w:rtl w:val="0"/>
        </w:rPr>
        <w:t xml:space="preserve">TCIA-dB unsupervised liver segmentation</w:t>
      </w:r>
    </w:p>
    <w:p w:rsidR="00000000" w:rsidDel="00000000" w:rsidP="00000000" w:rsidRDefault="00000000" w:rsidRPr="00000000" w14:paraId="0000003F">
      <w:pPr>
        <w:rPr/>
      </w:pPr>
      <w:r w:rsidDel="00000000" w:rsidR="00000000" w:rsidRPr="00000000">
        <w:rPr>
          <w:rtl w:val="0"/>
        </w:rPr>
        <w:t xml:space="preserve">In the available datasets (</w:t>
      </w:r>
      <w:r w:rsidDel="00000000" w:rsidR="00000000" w:rsidRPr="00000000">
        <w:rPr>
          <w:b w:val="1"/>
          <w:rtl w:val="0"/>
        </w:rPr>
        <w:t xml:space="preserve">ref table</w:t>
      </w:r>
      <w:r w:rsidDel="00000000" w:rsidR="00000000" w:rsidRPr="00000000">
        <w:rPr>
          <w:rtl w:val="0"/>
        </w:rPr>
        <w:t xml:space="preserve">), only TheraHCC-dB and LITS-dB contained liver expert’s delineation. </w:t>
      </w:r>
    </w:p>
    <w:p w:rsidR="00000000" w:rsidDel="00000000" w:rsidP="00000000" w:rsidRDefault="00000000" w:rsidRPr="00000000" w14:paraId="00000040">
      <w:pPr>
        <w:rPr/>
      </w:pPr>
      <w:r w:rsidDel="00000000" w:rsidR="00000000" w:rsidRPr="00000000">
        <w:rPr>
          <w:rtl w:val="0"/>
        </w:rPr>
        <w:t xml:space="preserve">TheraHCC-dB contains annotations only on sparse slices across the liver, whereas LITS-dB contains full 3D pixel-wise liver annotation but it only contains monophase images, without any information regarding the acquisition phase.</w:t>
      </w:r>
    </w:p>
    <w:p w:rsidR="00000000" w:rsidDel="00000000" w:rsidP="00000000" w:rsidRDefault="00000000" w:rsidRPr="00000000" w14:paraId="00000041">
      <w:pPr>
        <w:rPr/>
      </w:pPr>
      <w:r w:rsidDel="00000000" w:rsidR="00000000" w:rsidRPr="00000000">
        <w:rPr>
          <w:rtl w:val="0"/>
        </w:rPr>
        <w:t xml:space="preserve">Our experiments however showed that a liver segmentation network trained on sufficiently enough cases is able to perform the semantic segmentation of both AR and PV raw images independently. </w:t>
      </w:r>
    </w:p>
    <w:p w:rsidR="00000000" w:rsidDel="00000000" w:rsidP="00000000" w:rsidRDefault="00000000" w:rsidRPr="00000000" w14:paraId="00000042">
      <w:pPr>
        <w:rPr/>
      </w:pPr>
      <w:r w:rsidDel="00000000" w:rsidR="00000000" w:rsidRPr="00000000">
        <w:rPr>
          <w:rtl w:val="0"/>
        </w:rPr>
        <w:t xml:space="preserve">We trained our network called CECT-Liver on the 131 volumes of the LITS-dB following using the same hyperparameters as the ones detailed previously. When testing the CECT-Liver network on TheraHCC-dB we obtained a mean slice-wise DSC of 90.4 +/- 17.5 on the PV images and 86.9 +/- 19.1 on the AR images. Those results, close to those obtained in our previous work using a CV approach, proved that CECT-Liver can perform liver segmentation on both AR and PV unseen images.  </w:t>
      </w:r>
    </w:p>
    <w:p w:rsidR="00000000" w:rsidDel="00000000" w:rsidP="00000000" w:rsidRDefault="00000000" w:rsidRPr="00000000" w14:paraId="00000043">
      <w:pPr>
        <w:rPr/>
      </w:pPr>
      <w:r w:rsidDel="00000000" w:rsidR="00000000" w:rsidRPr="00000000">
        <w:rPr>
          <w:rtl w:val="0"/>
        </w:rPr>
        <w:t xml:space="preserve">The CECT-Liver network was also able to segment unseen volumes of the TCIA-dB in both AR and PV phases even when the liver presents a big lesion, as we can see </w:t>
      </w:r>
      <w:r w:rsidDel="00000000" w:rsidR="00000000" w:rsidRPr="00000000">
        <w:rPr>
          <w:b w:val="1"/>
          <w:rtl w:val="0"/>
        </w:rPr>
        <w:t xml:space="preserve">in the images below</w:t>
      </w:r>
      <w:r w:rsidDel="00000000" w:rsidR="00000000" w:rsidRPr="00000000">
        <w:rPr>
          <w:rtl w:val="0"/>
        </w:rPr>
        <w:t xml:space="preserve">.</w:t>
      </w:r>
    </w:p>
    <w:p w:rsidR="00000000" w:rsidDel="00000000" w:rsidP="00000000" w:rsidRDefault="00000000" w:rsidRPr="00000000" w14:paraId="00000044">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600200"/>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7241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600200"/>
                  <wp:effectExtent b="0" l="0" r="0" t="0"/>
                  <wp:docPr id="12" name="image12.png"/>
                  <a:graphic>
                    <a:graphicData uri="http://schemas.openxmlformats.org/drawingml/2006/picture">
                      <pic:pic>
                        <pic:nvPicPr>
                          <pic:cNvPr id="0" name="image12.png"/>
                          <pic:cNvPicPr preferRelativeResize="0"/>
                        </pic:nvPicPr>
                        <pic:blipFill>
                          <a:blip r:embed="rId17"/>
                          <a:srcRect b="2" l="0" r="0" t="2"/>
                          <a:stretch>
                            <a:fillRect/>
                          </a:stretch>
                        </pic:blipFill>
                        <pic:spPr>
                          <a:xfrm>
                            <a:off x="0" y="0"/>
                            <a:ext cx="2724150" cy="1600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drawing>
                <wp:inline distB="114300" distT="114300" distL="114300" distR="114300">
                  <wp:extent cx="2724150" cy="1600200"/>
                  <wp:effectExtent b="0" l="0" r="0" t="0"/>
                  <wp:docPr id="1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7241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600200"/>
                  <wp:effectExtent b="0" l="0" r="0" t="0"/>
                  <wp:docPr id="23" name="image18.png"/>
                  <a:graphic>
                    <a:graphicData uri="http://schemas.openxmlformats.org/drawingml/2006/picture">
                      <pic:pic>
                        <pic:nvPicPr>
                          <pic:cNvPr id="0" name="image18.png"/>
                          <pic:cNvPicPr preferRelativeResize="0"/>
                        </pic:nvPicPr>
                        <pic:blipFill>
                          <a:blip r:embed="rId19"/>
                          <a:srcRect b="2" l="0" r="0" t="2"/>
                          <a:stretch>
                            <a:fillRect/>
                          </a:stretch>
                        </pic:blipFill>
                        <pic:spPr>
                          <a:xfrm>
                            <a:off x="0" y="0"/>
                            <a:ext cx="27241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rPr>
          <w:b w:val="1"/>
        </w:rPr>
      </w:pPr>
      <w:r w:rsidDel="00000000" w:rsidR="00000000" w:rsidRPr="00000000">
        <w:rPr>
          <w:rtl w:val="0"/>
        </w:rPr>
        <w:t xml:space="preserve">Example of liver segmentation using the CECT-Liver network on TCIA-dB patients</w:t>
      </w:r>
      <w:r w:rsidDel="00000000" w:rsidR="00000000" w:rsidRPr="00000000">
        <w:rPr>
          <w:rtl w:val="0"/>
        </w:rPr>
        <w:t xml:space="preserve"> (Top row AR phased images, bottom row: PV phased images, left: </w:t>
      </w:r>
      <w:r w:rsidDel="00000000" w:rsidR="00000000" w:rsidRPr="00000000">
        <w:rPr>
          <w:rtl w:val="0"/>
        </w:rPr>
        <w:t xml:space="preserve">Raw images</w:t>
      </w:r>
      <w:r w:rsidDel="00000000" w:rsidR="00000000" w:rsidRPr="00000000">
        <w:rPr>
          <w:rtl w:val="0"/>
        </w:rPr>
        <w:t xml:space="preserve">, right : liver segmentation as overlay).</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Once a robust liver segmentation was obtained, we implemented our registration pipeline.</w:t>
      </w:r>
    </w:p>
    <w:p w:rsidR="00000000" w:rsidDel="00000000" w:rsidP="00000000" w:rsidRDefault="00000000" w:rsidRPr="00000000" w14:paraId="0000004C">
      <w:pPr>
        <w:rPr/>
      </w:pPr>
      <w:r w:rsidDel="00000000" w:rsidR="00000000" w:rsidRPr="00000000">
        <w:rPr>
          <w:rtl w:val="0"/>
        </w:rPr>
        <w:t xml:space="preserve">We have decided to implement the registration pipeline using ANTs (</w:t>
      </w:r>
      <w:r w:rsidDel="00000000" w:rsidR="00000000" w:rsidRPr="00000000">
        <w:rPr>
          <w:b w:val="1"/>
          <w:rtl w:val="0"/>
        </w:rPr>
        <w:t xml:space="preserve">cite ANTS mendeley</w:t>
      </w:r>
      <w:r w:rsidDel="00000000" w:rsidR="00000000" w:rsidRPr="00000000">
        <w:rPr>
          <w:rtl w:val="0"/>
        </w:rPr>
        <w:t xml:space="preserve">), since it has been already used for liver CT scans registration [cite </w:t>
      </w:r>
      <w:hyperlink r:id="rId20">
        <w:r w:rsidDel="00000000" w:rsidR="00000000" w:rsidRPr="00000000">
          <w:rPr>
            <w:color w:val="1155cc"/>
            <w:u w:val="single"/>
            <w:rtl w:val="0"/>
          </w:rPr>
          <w:t xml:space="preserve">Zhao 2019</w:t>
        </w:r>
      </w:hyperlink>
      <w:r w:rsidDel="00000000" w:rsidR="00000000" w:rsidRPr="00000000">
        <w:rPr>
          <w:rtl w:val="0"/>
        </w:rPr>
        <w:t xml:space="preserve">, </w:t>
      </w:r>
      <w:hyperlink r:id="rId21">
        <w:r w:rsidDel="00000000" w:rsidR="00000000" w:rsidRPr="00000000">
          <w:rPr>
            <w:color w:val="1155cc"/>
            <w:u w:val="single"/>
            <w:rtl w:val="0"/>
          </w:rPr>
          <w:t xml:space="preserve">Zhao 2019-2</w:t>
        </w:r>
      </w:hyperlink>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jak0ctke90r0" w:id="8"/>
      <w:bookmarkEnd w:id="8"/>
      <w:r w:rsidDel="00000000" w:rsidR="00000000" w:rsidRPr="00000000">
        <w:rPr>
          <w:rtl w:val="0"/>
        </w:rPr>
        <w:t xml:space="preserve">TCIA-dB ANTs registration</w:t>
      </w:r>
    </w:p>
    <w:p w:rsidR="00000000" w:rsidDel="00000000" w:rsidP="00000000" w:rsidRDefault="00000000" w:rsidRPr="00000000" w14:paraId="0000004F">
      <w:pPr>
        <w:rPr/>
      </w:pPr>
      <w:r w:rsidDel="00000000" w:rsidR="00000000" w:rsidRPr="00000000">
        <w:rPr>
          <w:rtl w:val="0"/>
        </w:rPr>
        <w:t xml:space="preserve">The classical ANTs registration pipeline is made of 3 steps. The first two steps consist of linear transformations, where a rigid transformation is first applied, followed by an affine transformation. The last one is generally a non-linear transformation. In our pipeline, we used a Syn (</w:t>
      </w:r>
      <w:r w:rsidDel="00000000" w:rsidR="00000000" w:rsidRPr="00000000">
        <w:rPr>
          <w:i w:val="1"/>
          <w:rtl w:val="0"/>
        </w:rPr>
        <w:t xml:space="preserve">Standard Symmetric normalisation</w:t>
      </w:r>
      <w:r w:rsidDel="00000000" w:rsidR="00000000" w:rsidRPr="00000000">
        <w:rPr>
          <w:rtl w:val="0"/>
        </w:rPr>
        <w:t xml:space="preserve">) transform, which processes a gradient field, determining how each point of the space will shift [cite </w:t>
      </w:r>
      <w:hyperlink r:id="rId22">
        <w:r w:rsidDel="00000000" w:rsidR="00000000" w:rsidRPr="00000000">
          <w:rPr>
            <w:color w:val="1155cc"/>
            <w:u w:val="single"/>
            <w:rtl w:val="0"/>
          </w:rPr>
          <w:t xml:space="preserve">Avants2008</w:t>
        </w:r>
      </w:hyperlink>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t xml:space="preserve">The </w:t>
      </w:r>
      <w:r w:rsidDel="00000000" w:rsidR="00000000" w:rsidRPr="00000000">
        <w:rPr>
          <w:rtl w:val="0"/>
        </w:rPr>
        <w:t xml:space="preserve">MI (Mutual Information)</w:t>
      </w:r>
      <w:r w:rsidDel="00000000" w:rsidR="00000000" w:rsidRPr="00000000">
        <w:rPr>
          <w:rtl w:val="0"/>
        </w:rPr>
        <w:t xml:space="preserve"> was used as loss function for the first two steps because it has the advantage of computing the similarity at a large scale. Linear transformations tend to roughly bring both volumes in the same space so we decided not to use a finer metric. For the Syn transform, we used the CC (Cross Correlation) as loss function. The CC has the advantage of looking precisely in a region around each voxel when computing the similarity between the two volumes.</w:t>
      </w:r>
    </w:p>
    <w:p w:rsidR="00000000" w:rsidDel="00000000" w:rsidP="00000000" w:rsidRDefault="00000000" w:rsidRPr="00000000" w14:paraId="00000051">
      <w:pPr>
        <w:rPr/>
      </w:pPr>
      <w:r w:rsidDel="00000000" w:rsidR="00000000" w:rsidRPr="00000000">
        <w:rPr>
          <w:rtl w:val="0"/>
        </w:rPr>
        <w:t xml:space="preserve">During the registration process, the liver segmentation was used as registration mask, and we decided to set the PV volume as target (fixed) volume since it usually presents the finer voxel resolution when compared to AR (or DELAY) volume, and since it contains the original expert annotations.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Registration pipeline:</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For a given patient in the TCIA-dB here are the implemented registration steps:</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We initially resampled the AR volume so it has the same resolution as the corresponding PV volume.</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We performed the liver s</w:t>
      </w:r>
      <w:r w:rsidDel="00000000" w:rsidR="00000000" w:rsidRPr="00000000">
        <w:rPr>
          <w:rtl w:val="0"/>
        </w:rPr>
        <w:t xml:space="preserve">egmentation using CECT-Liver on both the PV and the AR_resampled volumes in a slice_wise manner with a classical post-processing consisting in applying a binary opening operation to the mask and conserving the big connected component (</w:t>
      </w:r>
      <w:r w:rsidDel="00000000" w:rsidR="00000000" w:rsidRPr="00000000">
        <w:rPr>
          <w:b w:val="1"/>
          <w:rtl w:val="0"/>
        </w:rPr>
        <w:t xml:space="preserve">see green arrows in the registration pipeline figure</w:t>
      </w:r>
      <w:r w:rsidDel="00000000" w:rsidR="00000000" w:rsidRPr="00000000">
        <w:rPr>
          <w:rtl w:val="0"/>
        </w:rPr>
        <w:t xml:space="preserve">). We obtained both PV_liver_mask and AR_resampled_liver_mask volumes.</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We applied the registration using both dilated PV_liver_mask and AR_resampled_liver_mask as registration masks </w:t>
      </w:r>
      <w:r w:rsidDel="00000000" w:rsidR="00000000" w:rsidRPr="00000000">
        <w:rPr>
          <w:b w:val="1"/>
          <w:rtl w:val="0"/>
        </w:rPr>
        <w:t xml:space="preserve">as depicted by the dashed blue arrows in the registration pipeline figure</w:t>
      </w:r>
      <w:r w:rsidDel="00000000" w:rsidR="00000000" w:rsidRPr="00000000">
        <w:rPr>
          <w:rtl w:val="0"/>
        </w:rPr>
        <w:t xml:space="preserve"> (</w:t>
      </w:r>
      <w:r w:rsidDel="00000000" w:rsidR="00000000" w:rsidRPr="00000000">
        <w:rPr>
          <w:rtl w:val="0"/>
        </w:rPr>
        <w:t xml:space="preserve">we used a dilated version of the liver mask with a SSE of 5cm when setting the registration mask in order to counter any error in the segmentation process, and to always have both the liver and its border included in the registration mask</w:t>
      </w:r>
      <w:r w:rsidDel="00000000" w:rsidR="00000000" w:rsidRPr="00000000">
        <w:rPr>
          <w:rtl w:val="0"/>
        </w:rPr>
        <w:t xml:space="preserve">)</w:t>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The registration allows us to obtain both a new registered arterial volume, a </w:t>
      </w:r>
      <w:r w:rsidDel="00000000" w:rsidR="00000000" w:rsidRPr="00000000">
        <w:rPr>
          <w:rtl w:val="0"/>
        </w:rPr>
        <w:t xml:space="preserve">transformation matrix</w:t>
      </w:r>
      <w:r w:rsidDel="00000000" w:rsidR="00000000" w:rsidRPr="00000000">
        <w:rPr>
          <w:i w:val="1"/>
          <w:rtl w:val="0"/>
        </w:rPr>
        <w:t xml:space="preserve"> </w:t>
      </w:r>
      <w:r w:rsidDel="00000000" w:rsidR="00000000" w:rsidRPr="00000000">
        <w:rPr>
          <w:rtl w:val="0"/>
        </w:rPr>
        <w:t xml:space="preserve">and a deformation field volume.</w:t>
        <w:br w:type="textWrapping"/>
        <w:t xml:space="preserve">In the axial plane, the obtained deformation fields tend to present high deformation at both the top and the bottom of the liver (which can be explained anatomically since they are surrounded by the air and will be more subject to deformation than central areas of the liver) whereas central areas of the liver present high deformation close to the border.</w:t>
        <w:br w:type="textWrapping"/>
      </w:r>
    </w:p>
    <w:tbl>
      <w:tblPr>
        <w:tblStyle w:val="Table2"/>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33975" cy="3009900"/>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133975" cy="3009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33975" cy="3009900"/>
                  <wp:effectExtent b="0" l="0" r="0" t="0"/>
                  <wp:docPr id="2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13397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 </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One way to assess the precision of the registration is to apply the transformation matrix to the initial AR_resampled_liver_mask and to compute the DSC with the target PV_liver_mask. When applying this evaluation, we obtained a mean patient_wise DSC of 92.8 +/- 3.8 at the end of the registration step on the TCIA-dB, sufficient to consider the registration as successful when compared to state-of-the-art registration methods [</w:t>
      </w:r>
      <w:hyperlink r:id="rId25">
        <w:r w:rsidDel="00000000" w:rsidR="00000000" w:rsidRPr="00000000">
          <w:rPr>
            <w:color w:val="1155cc"/>
            <w:u w:val="single"/>
            <w:rtl w:val="0"/>
          </w:rPr>
          <w:t xml:space="preserve">Zhao 2019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rPr/>
      </w:pPr>
      <w:bookmarkStart w:colFirst="0" w:colLast="0" w:name="_2y3y00o9iadf" w:id="9"/>
      <w:bookmarkEnd w:id="9"/>
      <w:r w:rsidDel="00000000" w:rsidR="00000000" w:rsidRPr="00000000">
        <w:rPr>
          <w:rtl w:val="0"/>
        </w:rPr>
        <w:t xml:space="preserve">TCIA-dB unsupervised multiphase tumor segmentation</w:t>
      </w:r>
    </w:p>
    <w:p w:rsidR="00000000" w:rsidDel="00000000" w:rsidP="00000000" w:rsidRDefault="00000000" w:rsidRPr="00000000" w14:paraId="00000062">
      <w:pPr>
        <w:rPr/>
      </w:pPr>
      <w:r w:rsidDel="00000000" w:rsidR="00000000" w:rsidRPr="00000000">
        <w:rPr>
          <w:rtl w:val="0"/>
        </w:rPr>
        <w:t xml:space="preserve">Once both the AR and PV volumes of the TCIA-dB were registered, and the liver masks obtained, we built the second step of our cascaded architecture, dedicated to the multiphasic tumor segmentation. In order to train such a network, we created a multiphase (arterial and portal venous) database where the temporal volumes of a given patient are registered and where segmentations of both the liver and tumor regions are available.</w:t>
      </w:r>
    </w:p>
    <w:p w:rsidR="00000000" w:rsidDel="00000000" w:rsidP="00000000" w:rsidRDefault="00000000" w:rsidRPr="00000000" w14:paraId="00000063">
      <w:pPr>
        <w:rPr/>
      </w:pPr>
      <w:r w:rsidDel="00000000" w:rsidR="00000000" w:rsidRPr="00000000">
        <w:rPr>
          <w:rtl w:val="0"/>
        </w:rPr>
        <w:t xml:space="preserve">TheraHCC-dB and G-dB were the only two datasets containing multiphasic images (as we can see in the </w:t>
      </w:r>
      <w:r w:rsidDel="00000000" w:rsidR="00000000" w:rsidRPr="00000000">
        <w:rPr>
          <w:b w:val="1"/>
          <w:i w:val="1"/>
          <w:rtl w:val="0"/>
        </w:rPr>
        <w:t xml:space="preserve">dataset table</w:t>
      </w:r>
      <w:r w:rsidDel="00000000" w:rsidR="00000000" w:rsidRPr="00000000">
        <w:rPr>
          <w:rtl w:val="0"/>
        </w:rPr>
        <w:t xml:space="preserve">)</w:t>
      </w:r>
      <w:r w:rsidDel="00000000" w:rsidR="00000000" w:rsidRPr="00000000">
        <w:rPr>
          <w:rtl w:val="0"/>
        </w:rPr>
        <w:t xml:space="preserve">, however G-dB initially contained ground truth annotation only for the tumors, with segmentations performed only on the AR phase images.</w:t>
      </w:r>
    </w:p>
    <w:p w:rsidR="00000000" w:rsidDel="00000000" w:rsidP="00000000" w:rsidRDefault="00000000" w:rsidRPr="00000000" w14:paraId="00000064">
      <w:pPr>
        <w:rPr/>
      </w:pPr>
      <w:r w:rsidDel="00000000" w:rsidR="00000000" w:rsidRPr="00000000">
        <w:rPr>
          <w:rtl w:val="0"/>
        </w:rPr>
        <w:t xml:space="preserve">Since G-dB contains more cases than TheraHCC-dB, we have decided to build our multiphasic tumor segmentation network on this dataset. However in order to train a tumor segmentation network, our cascaded architecture requires to have the liver segmentation mask as input for the second step (as depicted in this figure [</w:t>
      </w:r>
      <w:r w:rsidDel="00000000" w:rsidR="00000000" w:rsidRPr="00000000">
        <w:rPr>
          <w:b w:val="1"/>
          <w:rtl w:val="0"/>
        </w:rPr>
        <w:t xml:space="preserve">ref figure Cascade CARS</w:t>
      </w:r>
      <w:r w:rsidDel="00000000" w:rsidR="00000000" w:rsidRPr="00000000">
        <w:rPr>
          <w:rtl w:val="0"/>
        </w:rPr>
        <w:t xml:space="preserve">]), therefore we had to obtain the liver segmentation mask for the patients of the G-dB.</w:t>
      </w:r>
    </w:p>
    <w:p w:rsidR="00000000" w:rsidDel="00000000" w:rsidP="00000000" w:rsidRDefault="00000000" w:rsidRPr="00000000" w14:paraId="00000065">
      <w:pPr>
        <w:rPr>
          <w:b w:val="1"/>
        </w:rPr>
      </w:pPr>
      <w:r w:rsidDel="00000000" w:rsidR="00000000" w:rsidRPr="00000000">
        <w:rPr>
          <w:rtl w:val="0"/>
        </w:rPr>
        <w:t xml:space="preserve">AR and PV volumes of the G-dB dataset were initially not registered </w:t>
      </w:r>
      <w:r w:rsidDel="00000000" w:rsidR="00000000" w:rsidRPr="00000000">
        <w:rPr>
          <w:rtl w:val="0"/>
        </w:rPr>
        <w:t xml:space="preserve">so we applied the same registration pipeline as the one used for TCIA-dB [</w:t>
      </w:r>
      <w:r w:rsidDel="00000000" w:rsidR="00000000" w:rsidRPr="00000000">
        <w:rPr>
          <w:b w:val="1"/>
          <w:rtl w:val="0"/>
        </w:rPr>
        <w:t xml:space="preserve">ref </w:t>
      </w:r>
      <w:r w:rsidDel="00000000" w:rsidR="00000000" w:rsidRPr="00000000">
        <w:rPr>
          <w:b w:val="1"/>
          <w:rtl w:val="0"/>
        </w:rPr>
        <w:t xml:space="preserve">registration pipeline</w:t>
      </w:r>
      <w:r w:rsidDel="00000000" w:rsidR="00000000" w:rsidRPr="00000000">
        <w:rPr>
          <w:rtl w:val="0"/>
        </w:rPr>
        <w:t xml:space="preserve">]. After applied the procedure to each patient of G-dB, we used the resulting transformation matrix to transform the AR tumor mask to the PV space </w:t>
      </w:r>
      <w:r w:rsidDel="00000000" w:rsidR="00000000" w:rsidRPr="00000000">
        <w:rPr>
          <w:b w:val="1"/>
          <w:rtl w:val="0"/>
        </w:rPr>
        <w:t xml:space="preserve">as depicted in the following figure.</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5600700"/>
            <wp:effectExtent b="0" l="0" r="0" t="0"/>
            <wp:docPr id="1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i w:val="1"/>
        </w:rPr>
      </w:pPr>
      <w:r w:rsidDel="00000000" w:rsidR="00000000" w:rsidRPr="00000000">
        <w:rPr>
          <w:i w:val="1"/>
          <w:rtl w:val="0"/>
        </w:rPr>
        <w:t xml:space="preserve">Illustration of the registration pipeline applied to G-dB. A similar approach as the one applied to TCIA-dB is performed to obtain the registered multiphase images. A final step is added here to transform both the tumor and the liver masks using the registration transformation matrix (red and green dashed arrows).</w:t>
      </w:r>
    </w:p>
    <w:p w:rsidR="00000000" w:rsidDel="00000000" w:rsidP="00000000" w:rsidRDefault="00000000" w:rsidRPr="00000000" w14:paraId="00000069">
      <w:pPr>
        <w:rPr/>
      </w:pPr>
      <w:r w:rsidDel="00000000" w:rsidR="00000000" w:rsidRPr="00000000">
        <w:rPr>
          <w:rtl w:val="0"/>
        </w:rPr>
        <w:t xml:space="preserve"> </w:t>
      </w:r>
    </w:p>
    <w:p w:rsidR="00000000" w:rsidDel="00000000" w:rsidP="00000000" w:rsidRDefault="00000000" w:rsidRPr="00000000" w14:paraId="0000006A">
      <w:pPr>
        <w:rPr>
          <w:b w:val="1"/>
        </w:rPr>
      </w:pPr>
      <w:r w:rsidDel="00000000" w:rsidR="00000000" w:rsidRPr="00000000">
        <w:rPr>
          <w:rtl w:val="0"/>
        </w:rPr>
        <w:t xml:space="preserve">We then fused the liver and the tumor mask to obtain a multiclass segmentation mask that can fit both PV and the AR_registered volumes, </w:t>
      </w:r>
      <w:r w:rsidDel="00000000" w:rsidR="00000000" w:rsidRPr="00000000">
        <w:rPr>
          <w:b w:val="1"/>
          <w:rtl w:val="0"/>
        </w:rPr>
        <w:t xml:space="preserve">as depicted hereafter.</w:t>
      </w:r>
    </w:p>
    <w:p w:rsidR="00000000" w:rsidDel="00000000" w:rsidP="00000000" w:rsidRDefault="00000000" w:rsidRPr="00000000" w14:paraId="0000006B">
      <w:pPr>
        <w:rPr/>
      </w:pPr>
      <w:r w:rsidDel="00000000" w:rsidR="00000000" w:rsidRPr="00000000">
        <w:rPr>
          <w:rtl w:val="0"/>
        </w:rPr>
      </w:r>
    </w:p>
    <w:tbl>
      <w:tblPr>
        <w:tblStyle w:val="Table3"/>
        <w:tblW w:w="9029.0" w:type="dxa"/>
        <w:jc w:val="left"/>
        <w:tblInd w:w="100.0" w:type="pct"/>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drawing>
                <wp:inline distB="114300" distT="114300" distL="114300" distR="114300">
                  <wp:extent cx="2838450" cy="2832100"/>
                  <wp:effectExtent b="0" l="0" r="0" t="0"/>
                  <wp:docPr id="4" name="image2.png"/>
                  <a:graphic>
                    <a:graphicData uri="http://schemas.openxmlformats.org/drawingml/2006/picture">
                      <pic:pic>
                        <pic:nvPicPr>
                          <pic:cNvPr id="0" name="image2.png"/>
                          <pic:cNvPicPr preferRelativeResize="0"/>
                        </pic:nvPicPr>
                        <pic:blipFill>
                          <a:blip r:embed="rId27"/>
                          <a:srcRect b="0" l="20562" r="20562" t="0"/>
                          <a:stretch>
                            <a:fillRect/>
                          </a:stretch>
                        </pic:blipFill>
                        <pic:spPr>
                          <a:xfrm>
                            <a:off x="0" y="0"/>
                            <a:ext cx="2838450" cy="283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drawing>
                <wp:inline distB="114300" distT="114300" distL="114300" distR="114300">
                  <wp:extent cx="2838450" cy="2832100"/>
                  <wp:effectExtent b="0" l="0" r="0" t="0"/>
                  <wp:docPr id="21" name="image19.png"/>
                  <a:graphic>
                    <a:graphicData uri="http://schemas.openxmlformats.org/drawingml/2006/picture">
                      <pic:pic>
                        <pic:nvPicPr>
                          <pic:cNvPr id="0" name="image19.png"/>
                          <pic:cNvPicPr preferRelativeResize="0"/>
                        </pic:nvPicPr>
                        <pic:blipFill>
                          <a:blip r:embed="rId28"/>
                          <a:srcRect b="0" l="20562" r="20562" t="0"/>
                          <a:stretch>
                            <a:fillRect/>
                          </a:stretch>
                        </pic:blipFill>
                        <pic:spPr>
                          <a:xfrm>
                            <a:off x="0" y="0"/>
                            <a:ext cx="2838450" cy="283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drawing>
                <wp:inline distB="114300" distT="114300" distL="114300" distR="114300">
                  <wp:extent cx="2838450" cy="2832100"/>
                  <wp:effectExtent b="0" l="0" r="0" t="0"/>
                  <wp:docPr id="17" name="image8.png"/>
                  <a:graphic>
                    <a:graphicData uri="http://schemas.openxmlformats.org/drawingml/2006/picture">
                      <pic:pic>
                        <pic:nvPicPr>
                          <pic:cNvPr id="0" name="image8.png"/>
                          <pic:cNvPicPr preferRelativeResize="0"/>
                        </pic:nvPicPr>
                        <pic:blipFill>
                          <a:blip r:embed="rId29"/>
                          <a:srcRect b="0" l="20562" r="20562" t="0"/>
                          <a:stretch>
                            <a:fillRect/>
                          </a:stretch>
                        </pic:blipFill>
                        <pic:spPr>
                          <a:xfrm>
                            <a:off x="0" y="0"/>
                            <a:ext cx="2838450" cy="283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drawing>
                <wp:inline distB="114300" distT="114300" distL="114300" distR="114300">
                  <wp:extent cx="2838450" cy="2832100"/>
                  <wp:effectExtent b="0" l="0" r="0" t="0"/>
                  <wp:docPr id="5" name="image5.png"/>
                  <a:graphic>
                    <a:graphicData uri="http://schemas.openxmlformats.org/drawingml/2006/picture">
                      <pic:pic>
                        <pic:nvPicPr>
                          <pic:cNvPr id="0" name="image5.png"/>
                          <pic:cNvPicPr preferRelativeResize="0"/>
                        </pic:nvPicPr>
                        <pic:blipFill>
                          <a:blip r:embed="rId30"/>
                          <a:srcRect b="0" l="20562" r="20562" t="0"/>
                          <a:stretch>
                            <a:fillRect/>
                          </a:stretch>
                        </pic:blipFill>
                        <pic:spPr>
                          <a:xfrm>
                            <a:off x="0" y="0"/>
                            <a:ext cx="2838450" cy="283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i w:val="1"/>
        </w:rPr>
      </w:pPr>
      <w:r w:rsidDel="00000000" w:rsidR="00000000" w:rsidRPr="00000000">
        <w:rPr>
          <w:i w:val="1"/>
          <w:rtl w:val="0"/>
        </w:rPr>
        <w:t xml:space="preserve">Example of a patient from G-dB, obtained after enhancing the dataset with our semantic segmentation network and our registration pipeline. Top row: AR_registered volume with original tumor expert segmentation, bottom row: PV_volume, left: original raw volumes, right: segmentation</w:t>
      </w:r>
      <w:r w:rsidDel="00000000" w:rsidR="00000000" w:rsidRPr="00000000">
        <w:rPr>
          <w:i w:val="1"/>
          <w:rtl w:val="0"/>
        </w:rPr>
        <w:t xml:space="preserve"> mask overlay where the parenchyma is obtained through our segmentation pipeline and the tumor was initially delineated by an expert then transformed to fit the target volume space.</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We were able thanks to our cascaded architecture and a robust liver segmentation network to enhance the volumes present in G-dB that originally contained only tumor experts’ annotations in AR volumes.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Once a complete database where both the liver and the tumor segmentation masks were available, and where AR and PV volumes were registered, we trained a robust multiphase tumor segmentation network.</w:t>
      </w:r>
    </w:p>
    <w:p w:rsidR="00000000" w:rsidDel="00000000" w:rsidP="00000000" w:rsidRDefault="00000000" w:rsidRPr="00000000" w14:paraId="00000075">
      <w:pPr>
        <w:ind w:left="0" w:firstLine="0"/>
        <w:rPr/>
      </w:pPr>
      <w:r w:rsidDel="00000000" w:rsidR="00000000" w:rsidRPr="00000000">
        <w:rPr>
          <w:rtl w:val="0"/>
        </w:rPr>
        <w:t xml:space="preserve">We trained both a DMP-Tumor and a MPF-Tumor segmentation network on the registered G-dB dataset, and evaluated them on the TCIA-dB which contained expert tumor annotations. We evaluated both DMP and MPF architectures since no statistical differences were available when comparing results obtained for the tumor segmentation in our previous work on TheraHCC-dB [</w:t>
      </w:r>
      <w:r w:rsidDel="00000000" w:rsidR="00000000" w:rsidRPr="00000000">
        <w:rPr>
          <w:b w:val="1"/>
          <w:rtl w:val="0"/>
        </w:rPr>
        <w:t xml:space="preserve">ref CARS</w:t>
      </w:r>
      <w:r w:rsidDel="00000000" w:rsidR="00000000" w:rsidRPr="00000000">
        <w:rPr>
          <w:rtl w:val="0"/>
        </w:rPr>
        <w:t xml:space="preserve">].</w:t>
      </w:r>
    </w:p>
    <w:p w:rsidR="00000000" w:rsidDel="00000000" w:rsidP="00000000" w:rsidRDefault="00000000" w:rsidRPr="00000000" w14:paraId="00000076">
      <w:pPr>
        <w:ind w:left="0" w:firstLine="0"/>
        <w:rPr/>
      </w:pPr>
      <w:r w:rsidDel="00000000" w:rsidR="00000000" w:rsidRPr="00000000">
        <w:rPr>
          <w:rtl w:val="0"/>
        </w:rPr>
        <w:t xml:space="preserve">We obtained a mean patient-wise DSC of 73.2 +/- 20.6 with MPF architecture versus 64.9 +/- 27.2 when using the DMP when evaluating the models on the TCIA-dB patients, after training both architectures with the same parameters. An example of prediction on the TCIA-dB </w:t>
      </w:r>
      <w:r w:rsidDel="00000000" w:rsidR="00000000" w:rsidRPr="00000000">
        <w:rPr>
          <w:b w:val="1"/>
          <w:rtl w:val="0"/>
        </w:rPr>
        <w:t xml:space="preserve">is depicted in the following figure</w:t>
      </w:r>
      <w:r w:rsidDel="00000000" w:rsidR="00000000" w:rsidRPr="00000000">
        <w:rPr>
          <w:rtl w:val="0"/>
        </w:rPr>
        <w:t xml:space="preserve">.</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tbl>
      <w:tblPr>
        <w:tblStyle w:val="Table4"/>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0"/>
        <w:gridCol w:w="3010"/>
        <w:gridCol w:w="3010"/>
        <w:tblGridChange w:id="0">
          <w:tblGrid>
            <w:gridCol w:w="3010"/>
            <w:gridCol w:w="3010"/>
            <w:gridCol w:w="3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drawing>
                <wp:inline distB="114300" distT="114300" distL="114300" distR="114300">
                  <wp:extent cx="1781175" cy="1054100"/>
                  <wp:effectExtent b="0" l="0" r="0" t="0"/>
                  <wp:docPr id="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1781175"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drawing>
                <wp:inline distB="114300" distT="114300" distL="114300" distR="114300">
                  <wp:extent cx="1781175" cy="1054100"/>
                  <wp:effectExtent b="0" l="0" r="0" t="0"/>
                  <wp:docPr id="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1781175"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drawing>
                <wp:inline distB="114300" distT="114300" distL="114300" distR="114300">
                  <wp:extent cx="1781175" cy="1054100"/>
                  <wp:effectExtent b="0" l="0" r="0" t="0"/>
                  <wp:docPr id="1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781175"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C">
      <w:pPr>
        <w:rPr>
          <w:i w:val="1"/>
        </w:rPr>
      </w:pPr>
      <w:r w:rsidDel="00000000" w:rsidR="00000000" w:rsidRPr="00000000">
        <w:rPr>
          <w:b w:val="1"/>
          <w:i w:val="1"/>
          <w:rtl w:val="0"/>
        </w:rPr>
        <w:t xml:space="preserve">TODO: change the figure to better see the differences</w:t>
      </w:r>
      <w:r w:rsidDel="00000000" w:rsidR="00000000" w:rsidRPr="00000000">
        <w:rPr>
          <w:i w:val="1"/>
          <w:rtl w:val="0"/>
        </w:rPr>
        <w:t xml:space="preserve"> </w:t>
      </w:r>
      <w:r w:rsidDel="00000000" w:rsidR="00000000" w:rsidRPr="00000000">
        <w:rPr>
          <w:i w:val="1"/>
          <w:rtl w:val="0"/>
        </w:rPr>
        <w:t xml:space="preserve">Example of an image from the TCIA-dB, with the obtained predicted tumor segmentation using the MPF-Tumor segmentation network (left: raw, Middle: expert annotation, right: obtained segmentation)</w:t>
      </w:r>
      <w:r w:rsidDel="00000000" w:rsidR="00000000" w:rsidRPr="00000000">
        <w:rPr>
          <w:rtl w:val="0"/>
        </w:rPr>
      </w:r>
    </w:p>
    <w:p w:rsidR="00000000" w:rsidDel="00000000" w:rsidP="00000000" w:rsidRDefault="00000000" w:rsidRPr="00000000" w14:paraId="0000007D">
      <w:pPr>
        <w:rPr>
          <w:i w:val="1"/>
        </w:rPr>
      </w:pPr>
      <w:r w:rsidDel="00000000" w:rsidR="00000000" w:rsidRPr="00000000">
        <w:rPr>
          <w:rtl w:val="0"/>
        </w:rPr>
      </w:r>
    </w:p>
    <w:p w:rsidR="00000000" w:rsidDel="00000000" w:rsidP="00000000" w:rsidRDefault="00000000" w:rsidRPr="00000000" w14:paraId="0000007E">
      <w:pPr>
        <w:rPr>
          <w:i w:val="1"/>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Those results obtained on an external dataset tend to show the precision of the tumor segmentation when training a cascaded architecture with a sufficient number of cases.</w:t>
      </w:r>
    </w:p>
    <w:p w:rsidR="00000000" w:rsidDel="00000000" w:rsidP="00000000" w:rsidRDefault="00000000" w:rsidRPr="00000000" w14:paraId="00000080">
      <w:pPr>
        <w:rPr/>
      </w:pPr>
      <w:r w:rsidDel="00000000" w:rsidR="00000000" w:rsidRPr="00000000">
        <w:rPr>
          <w:rtl w:val="0"/>
        </w:rPr>
        <w:t xml:space="preserve">We retained the MPF-Tumor segmentation network since it performed significantly better than the DMP one (p = 0.02 using a Wilcoxon signed paired rank test on the patient-wise DSC).</w:t>
      </w:r>
    </w:p>
    <w:p w:rsidR="00000000" w:rsidDel="00000000" w:rsidP="00000000" w:rsidRDefault="00000000" w:rsidRPr="00000000" w14:paraId="00000081">
      <w:pPr>
        <w:ind w:left="0" w:firstLine="0"/>
        <w:rPr/>
      </w:pPr>
      <w:r w:rsidDel="00000000" w:rsidR="00000000" w:rsidRPr="00000000">
        <w:rPr>
          <w:rtl w:val="0"/>
        </w:rPr>
        <w:t xml:space="preserve">We proved the benefit of the cascaded architecture since those results were obtained using an architecture where the first network was trained on LITS-dB and the second was trained on G-dB. We were also able to use a monophase network for the first step and a multiphasic network for the second.</w:t>
      </w:r>
    </w:p>
    <w:p w:rsidR="00000000" w:rsidDel="00000000" w:rsidP="00000000" w:rsidRDefault="00000000" w:rsidRPr="00000000" w14:paraId="00000082">
      <w:pPr>
        <w:ind w:left="0" w:firstLine="0"/>
        <w:rPr/>
      </w:pPr>
      <w:r w:rsidDel="00000000" w:rsidR="00000000" w:rsidRPr="00000000">
        <w:rPr>
          <w:rtl w:val="0"/>
        </w:rPr>
        <w:t xml:space="preserve">This work proved the ability of deep learning (semantic segmentation network) combined with image processing (registration) to enhance and complete a weakly annotated database (both TCIA-dB and G-dB were enhanced in the same way). </w:t>
      </w:r>
    </w:p>
    <w:p w:rsidR="00000000" w:rsidDel="00000000" w:rsidP="00000000" w:rsidRDefault="00000000" w:rsidRPr="00000000" w14:paraId="00000083">
      <w:pPr>
        <w:ind w:left="0" w:firstLine="0"/>
        <w:rPr/>
      </w:pPr>
      <w:r w:rsidDel="00000000" w:rsidR="00000000" w:rsidRPr="00000000">
        <w:rPr>
          <w:rtl w:val="0"/>
        </w:rPr>
        <w:t xml:space="preserve">Finally, we decided to keep only two stages in our cascaded architecture since the only available dataset with expert necrosis annotation was the TheraHCC-dB, containing only 7 patients. This small amount of cases combined with the aspect of TheraHCC-dB (only sparse slices are annotated across the volume) might not be enough to precisely differentiate between the active and the necrotic part of the lesions on unseen cases. Moreover, the necrosis segmentation appears to be more sensitive than the tumor segmentation, especially because the necrosis requires annotations in both phases (in case of AR-PV volumes) since it can respond differently along the imaging acquisition.</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 </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pStyle w:val="Heading2"/>
        <w:rPr/>
      </w:pPr>
      <w:bookmarkStart w:colFirst="0" w:colLast="0" w:name="_r8vojbq3etvv" w:id="10"/>
      <w:bookmarkEnd w:id="10"/>
      <w:r w:rsidDel="00000000" w:rsidR="00000000" w:rsidRPr="00000000">
        <w:rPr>
          <w:rtl w:val="0"/>
        </w:rPr>
        <w:t xml:space="preserve">Prediction of the histological grade on TCIA-dB</w:t>
      </w:r>
    </w:p>
    <w:p w:rsidR="00000000" w:rsidDel="00000000" w:rsidP="00000000" w:rsidRDefault="00000000" w:rsidRPr="00000000" w14:paraId="00000088">
      <w:pPr>
        <w:ind w:left="0" w:firstLine="0"/>
        <w:rPr/>
      </w:pPr>
      <w:r w:rsidDel="00000000" w:rsidR="00000000" w:rsidRPr="00000000">
        <w:rPr>
          <w:rtl w:val="0"/>
        </w:rPr>
        <w:t xml:space="preserve">After obtaining the final cascaded architecture, we focused on the histological grade prediction.</w:t>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TCIA-dB contains images from 18 patients, where 9 were diagnosed with a grade 3 (G3), 7 with a grade 2 (G2) and 2 with a grade 1 (G1). In order to obtain a balanced training dataset, it has been decided to split them into two groups, the first with G1 and G2 patients, and the second with G3 patients, as it has been done previously in the literature since G2 was depicted as being closer to G1 than to G3 [</w:t>
      </w:r>
      <w:r w:rsidDel="00000000" w:rsidR="00000000" w:rsidRPr="00000000">
        <w:rPr>
          <w:b w:val="1"/>
          <w:rtl w:val="0"/>
        </w:rPr>
        <w:t xml:space="preserve">ref 15,16 of Pawlik</w:t>
      </w:r>
      <w:r w:rsidDel="00000000" w:rsidR="00000000" w:rsidRPr="00000000">
        <w:rPr>
          <w:rtl w:val="0"/>
        </w:rPr>
        <w:t xml:space="preserve">]. Patients from the first group (G1 and G2) were considered as having a low grade, whereas those from the second group have a high grade.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As explained previously, to train a network dedicated to predict the histological grade, we have decided to focus on what we called the relevant imaging semantic features.</w:t>
      </w:r>
    </w:p>
    <w:p w:rsidR="00000000" w:rsidDel="00000000" w:rsidP="00000000" w:rsidRDefault="00000000" w:rsidRPr="00000000" w14:paraId="0000008D">
      <w:pPr>
        <w:ind w:left="0" w:firstLine="0"/>
        <w:rPr/>
      </w:pPr>
      <w:r w:rsidDel="00000000" w:rsidR="00000000" w:rsidRPr="00000000">
        <w:rPr>
          <w:rtl w:val="0"/>
        </w:rPr>
        <w:t xml:space="preserve">We therefore extracted the features from the second network of our cascaded architecture, to focus on the temporal behavior of the tumor.</w:t>
      </w:r>
    </w:p>
    <w:p w:rsidR="00000000" w:rsidDel="00000000" w:rsidP="00000000" w:rsidRDefault="00000000" w:rsidRPr="00000000" w14:paraId="0000008E">
      <w:pPr>
        <w:ind w:left="0" w:firstLine="0"/>
        <w:rPr>
          <w:b w:val="1"/>
        </w:rPr>
      </w:pPr>
      <w:r w:rsidDel="00000000" w:rsidR="00000000" w:rsidRPr="00000000">
        <w:rPr>
          <w:rtl w:val="0"/>
        </w:rPr>
        <w:t xml:space="preserve">The retained network (MPF architecture </w:t>
      </w:r>
      <w:r w:rsidDel="00000000" w:rsidR="00000000" w:rsidRPr="00000000">
        <w:rPr>
          <w:b w:val="1"/>
          <w:rtl w:val="0"/>
        </w:rPr>
        <w:t xml:space="preserve">as depicted</w:t>
      </w:r>
      <w:r w:rsidDel="00000000" w:rsidR="00000000" w:rsidRPr="00000000">
        <w:rPr>
          <w:rtl w:val="0"/>
        </w:rPr>
        <w:t xml:space="preserve"> </w:t>
      </w:r>
      <w:r w:rsidDel="00000000" w:rsidR="00000000" w:rsidRPr="00000000">
        <w:rPr>
          <w:b w:val="1"/>
          <w:rtl w:val="0"/>
        </w:rPr>
        <w:t xml:space="preserve">previously</w:t>
      </w:r>
      <w:r w:rsidDel="00000000" w:rsidR="00000000" w:rsidRPr="00000000">
        <w:rPr>
          <w:rtl w:val="0"/>
        </w:rPr>
        <w:t xml:space="preserve">) is made of 2 classical U-Net networks, where each one of them takes either the AR or the PV image as input. We believe that the compressed information present in the bottleneck part of the network can be sufficient to encode the total information present in the network. Therefore, we extracted for each patient of the TCIA-dB, this encoded information in a slice-wise manner, represented by two 32x32x512 features cube (one per phase in the MPF architecture) per slice</w:t>
      </w:r>
      <w:r w:rsidDel="00000000" w:rsidR="00000000" w:rsidRPr="00000000">
        <w:rPr>
          <w:b w:val="1"/>
          <w:rtl w:val="0"/>
        </w:rPr>
        <w:t xml:space="preserve"> as depicted below.</w:t>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5731200" cy="3263900"/>
            <wp:effectExtent b="0" l="0" r="0" t="0"/>
            <wp:docPr id="8"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i w:val="1"/>
        </w:rPr>
      </w:pPr>
      <w:r w:rsidDel="00000000" w:rsidR="00000000" w:rsidRPr="00000000">
        <w:rPr>
          <w:i w:val="1"/>
          <w:rtl w:val="0"/>
        </w:rPr>
        <w:t xml:space="preserve">Red and blue areas correspond to the bottleneck part of the U-Net network where the features extraction is performed. Each image is then represented as a 32x32x512 features cube.</w:t>
      </w:r>
    </w:p>
    <w:p w:rsidR="00000000" w:rsidDel="00000000" w:rsidP="00000000" w:rsidRDefault="00000000" w:rsidRPr="00000000" w14:paraId="00000092">
      <w:pPr>
        <w:ind w:left="0" w:firstLine="0"/>
        <w:rPr>
          <w:i w:val="1"/>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Before applying the extraction of the features, we decided to normalize the dimension of the different volumes of the dataset, so that each </w:t>
      </w:r>
      <w:r w:rsidDel="00000000" w:rsidR="00000000" w:rsidRPr="00000000">
        <w:rPr>
          <w:rtl w:val="0"/>
        </w:rPr>
        <w:t xml:space="preserve">voxel measures 0.68x0.68mm in the axial plane (because it corresponds to the resolution of the images used to train our semantic segmentation network), and volumes have a 2.5mm z-spacing (corresponding to the spacing of the majority of the PV volumes in TCIA-dB).</w:t>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We finally built an architecture responsible for the grade prediction. We focused only on the centrally located tumor slices, because the histological grade corresponds to a measurement of the evolution of the disease, which tends to have more physiological effects at the center of the tumor. Centrally located slices will therefore exhibit the highest grade for a given patient. </w:t>
      </w:r>
    </w:p>
    <w:p w:rsidR="00000000" w:rsidDel="00000000" w:rsidP="00000000" w:rsidRDefault="00000000" w:rsidRPr="00000000" w14:paraId="00000097">
      <w:pPr>
        <w:ind w:left="0" w:firstLine="0"/>
        <w:rPr/>
      </w:pPr>
      <w:r w:rsidDel="00000000" w:rsidR="00000000" w:rsidRPr="00000000">
        <w:rPr>
          <w:rtl w:val="0"/>
        </w:rPr>
        <w:t xml:space="preserve">Therefore, a slice-wise architecture was built, first because the features were computed in a slice-wise manner and second because the histological grade tends to be heterogeneous in the lesion, meaning that a slice-wise approach allows us to give a finer prediction to find potential areas with a more advanced disease.</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731200" cy="4203700"/>
            <wp:effectExtent b="0" l="0" r="0" t="0"/>
            <wp:docPr id="1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i w:val="1"/>
          <w:rtl w:val="0"/>
        </w:rPr>
        <w:t xml:space="preserve">Slice-wise histological grade prediction using both AR and PV retained semantic imaging features</w:t>
      </w:r>
      <w:r w:rsidDel="00000000" w:rsidR="00000000" w:rsidRPr="00000000">
        <w:rPr>
          <w:rtl w:val="0"/>
        </w:rPr>
        <w:t xml:space="preserve"> </w:t>
      </w:r>
    </w:p>
    <w:p w:rsidR="00000000" w:rsidDel="00000000" w:rsidP="00000000" w:rsidRDefault="00000000" w:rsidRPr="00000000" w14:paraId="0000009B">
      <w:pPr>
        <w:ind w:left="0" w:firstLine="0"/>
        <w:rPr/>
      </w:pPr>
      <w:r w:rsidDel="00000000" w:rsidR="00000000" w:rsidRPr="00000000">
        <w:rPr>
          <w:rtl w:val="0"/>
        </w:rPr>
        <w:t xml:space="preserve">The architecture</w:t>
      </w:r>
      <w:r w:rsidDel="00000000" w:rsidR="00000000" w:rsidRPr="00000000">
        <w:rPr>
          <w:b w:val="1"/>
          <w:rtl w:val="0"/>
        </w:rPr>
        <w:t xml:space="preserve"> depicted above</w:t>
      </w:r>
      <w:r w:rsidDel="00000000" w:rsidR="00000000" w:rsidRPr="00000000">
        <w:rPr>
          <w:rtl w:val="0"/>
        </w:rPr>
        <w:t xml:space="preserve"> works as a dimensionality reduction algorithm, where the first 1D Conv layers are dedicated to reduce the number of features initially present (32x32x512). The dimensionality reduction step is performed for both phases separately, before the remaining features are combined (simple addition in the features space).</w:t>
      </w:r>
    </w:p>
    <w:p w:rsidR="00000000" w:rsidDel="00000000" w:rsidP="00000000" w:rsidRDefault="00000000" w:rsidRPr="00000000" w14:paraId="0000009C">
      <w:pPr>
        <w:ind w:left="0" w:firstLine="0"/>
        <w:rPr/>
      </w:pPr>
      <w:r w:rsidDel="00000000" w:rsidR="00000000" w:rsidRPr="00000000">
        <w:rPr>
          <w:rtl w:val="0"/>
        </w:rPr>
        <w:t xml:space="preserve">A final dense layer takes the remaining features as input and computes the probability to belong to each class thanks to softmax activation function (low vs high grade).</w:t>
      </w:r>
      <w:r w:rsidDel="00000000" w:rsidR="00000000" w:rsidRPr="00000000">
        <w:rPr>
          <w:rtl w:val="0"/>
        </w:rPr>
        <w:t xml:space="preserve">  </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When training the network, we decided to consider </w:t>
      </w:r>
      <w:r w:rsidDel="00000000" w:rsidR="00000000" w:rsidRPr="00000000">
        <w:rPr>
          <w:rtl w:val="0"/>
        </w:rPr>
        <w:t xml:space="preserve">that each centrally-located tumor slice of a</w:t>
      </w:r>
      <w:r w:rsidDel="00000000" w:rsidR="00000000" w:rsidRPr="00000000">
        <w:rPr>
          <w:rtl w:val="0"/>
        </w:rPr>
        <w:t xml:space="preserve"> given patient will have a higher probability of exhibiting the highest grade, which in this case corresponds to the observed patient-wise grade.</w:t>
      </w:r>
    </w:p>
    <w:p w:rsidR="00000000" w:rsidDel="00000000" w:rsidP="00000000" w:rsidRDefault="00000000" w:rsidRPr="00000000" w14:paraId="0000009F">
      <w:pPr>
        <w:ind w:left="0" w:firstLine="0"/>
        <w:rPr/>
      </w:pPr>
      <w:r w:rsidDel="00000000" w:rsidR="00000000" w:rsidRPr="00000000">
        <w:rPr>
          <w:rtl w:val="0"/>
        </w:rPr>
        <w:t xml:space="preserve">  </w:t>
      </w:r>
    </w:p>
    <w:p w:rsidR="00000000" w:rsidDel="00000000" w:rsidP="00000000" w:rsidRDefault="00000000" w:rsidRPr="00000000" w14:paraId="000000A0">
      <w:pPr>
        <w:ind w:left="0" w:firstLine="0"/>
        <w:rPr/>
      </w:pPr>
      <w:r w:rsidDel="00000000" w:rsidR="00000000" w:rsidRPr="00000000">
        <w:rPr>
          <w:rtl w:val="0"/>
        </w:rPr>
        <w:t xml:space="preserve">Regarding the composition of TCIA-dB (9 high grade patients vs 9 low grade ones), we performed a 9-fold CV training, so that each patient is at least present once in the testing set, and so that the training and the test sets contains both balanced the same number of patients per class (7 patients from each class in the training set and 1 patient from each class in the testing set).</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After testing several combinations for the hyperparameters, we have fixed the number of retained features to 8 </w:t>
      </w:r>
      <w:r w:rsidDel="00000000" w:rsidR="00000000" w:rsidRPr="00000000">
        <w:rPr>
          <w:b w:val="1"/>
          <w:rtl w:val="0"/>
        </w:rPr>
        <w:t xml:space="preserve">as depicted in the figure above</w:t>
      </w:r>
      <w:r w:rsidDel="00000000" w:rsidR="00000000" w:rsidRPr="00000000">
        <w:rPr>
          <w:rtl w:val="0"/>
        </w:rPr>
        <w:t xml:space="preserve"> (meaning that after the features dimensionality reduction, we obtained a 32x32x8 cube), and we considered a 2 cm volume (corresponding to 8</w:t>
      </w:r>
      <w:r w:rsidDel="00000000" w:rsidR="00000000" w:rsidRPr="00000000">
        <w:rPr>
          <w:rtl w:val="0"/>
        </w:rPr>
        <w:t xml:space="preserve"> centrally located slices</w:t>
      </w:r>
      <w:r w:rsidDel="00000000" w:rsidR="00000000" w:rsidRPr="00000000">
        <w:rPr>
          <w:rtl w:val="0"/>
        </w:rPr>
        <w:t xml:space="preserve"> with a 2.5mm spacing) when training/testing our architecture.</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With our CV-training, we were able to correctly predict the patient-wise histological grade of 15 patients among 18, as detailed in the table </w:t>
      </w:r>
      <w:r w:rsidDel="00000000" w:rsidR="00000000" w:rsidRPr="00000000">
        <w:rPr>
          <w:b w:val="1"/>
          <w:rtl w:val="0"/>
        </w:rPr>
        <w:t xml:space="preserve">hereafter</w:t>
      </w:r>
      <w:r w:rsidDel="00000000" w:rsidR="00000000" w:rsidRPr="00000000">
        <w:rPr>
          <w:rtl w:val="0"/>
        </w:rPr>
        <w:t xml:space="preserve"> (a patient is considered as being correctly predicted when at least half of the retained slices were annotated with the correct GT class).  </w:t>
      </w:r>
    </w:p>
    <w:p w:rsidR="00000000" w:rsidDel="00000000" w:rsidP="00000000" w:rsidRDefault="00000000" w:rsidRPr="00000000" w14:paraId="000000A6">
      <w:pPr>
        <w:jc w:val="both"/>
        <w:rPr/>
      </w:pPr>
      <w:r w:rsidDel="00000000" w:rsidR="00000000" w:rsidRPr="00000000">
        <w:rPr>
          <w:rtl w:val="0"/>
        </w:rPr>
        <w:t xml:space="preserve">When considering a slice-wise prediction, we were able to correctly predict</w:t>
      </w:r>
      <w:r w:rsidDel="00000000" w:rsidR="00000000" w:rsidRPr="00000000">
        <w:rPr>
          <w:b w:val="1"/>
          <w:rtl w:val="0"/>
        </w:rPr>
        <w:t xml:space="preserve"> ~74% </w:t>
      </w:r>
      <w:r w:rsidDel="00000000" w:rsidR="00000000" w:rsidRPr="00000000">
        <w:rPr>
          <w:rtl w:val="0"/>
        </w:rPr>
        <w:t xml:space="preserve">of the slices.</w:t>
      </w:r>
    </w:p>
    <w:tbl>
      <w:tblPr>
        <w:tblStyle w:val="Table5"/>
        <w:tblW w:w="750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A7">
            <w:pPr>
              <w:widowControl w:val="0"/>
              <w:jc w:val="both"/>
              <w:rPr>
                <w:sz w:val="20"/>
                <w:szCs w:val="20"/>
              </w:rPr>
            </w:pPr>
            <w:r w:rsidDel="00000000" w:rsidR="00000000" w:rsidRPr="00000000">
              <w:rPr>
                <w:rtl w:val="0"/>
              </w:rPr>
            </w:r>
          </w:p>
        </w:tc>
        <w:tc>
          <w:tcPr>
            <w:tcBorders>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jc w:val="both"/>
              <w:rPr>
                <w:sz w:val="20"/>
                <w:szCs w:val="20"/>
              </w:rPr>
            </w:pPr>
            <w:r w:rsidDel="00000000" w:rsidR="00000000" w:rsidRPr="00000000">
              <w:rPr>
                <w:rtl w:val="0"/>
              </w:rPr>
            </w:r>
          </w:p>
        </w:tc>
        <w:tc>
          <w:tcPr>
            <w:gridSpan w:val="2"/>
            <w:tcBorders>
              <w:top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jc w:val="both"/>
              <w:rPr>
                <w:b w:val="1"/>
                <w:sz w:val="20"/>
                <w:szCs w:val="20"/>
              </w:rPr>
            </w:pPr>
            <w:r w:rsidDel="00000000" w:rsidR="00000000" w:rsidRPr="00000000">
              <w:rPr>
                <w:b w:val="1"/>
                <w:sz w:val="20"/>
                <w:szCs w:val="20"/>
                <w:rtl w:val="0"/>
              </w:rPr>
              <w:t xml:space="preserve">True Class</w:t>
            </w:r>
          </w:p>
        </w:tc>
        <w:tc>
          <w:tcPr>
            <w:shd w:fill="auto" w:val="clear"/>
            <w:tcMar>
              <w:top w:w="40.0" w:type="dxa"/>
              <w:left w:w="40.0" w:type="dxa"/>
              <w:bottom w:w="40.0" w:type="dxa"/>
              <w:right w:w="40.0" w:type="dxa"/>
            </w:tcMar>
            <w:vAlign w:val="bottom"/>
          </w:tcPr>
          <w:p w:rsidR="00000000" w:rsidDel="00000000" w:rsidP="00000000" w:rsidRDefault="00000000" w:rsidRPr="00000000" w14:paraId="000000AB">
            <w:pPr>
              <w:widowControl w:val="0"/>
              <w:jc w:val="both"/>
              <w:rPr>
                <w:sz w:val="20"/>
                <w:szCs w:val="20"/>
              </w:rPr>
            </w:pPr>
            <w:r w:rsidDel="00000000" w:rsidR="00000000" w:rsidRPr="00000000">
              <w:rPr>
                <w:rtl w:val="0"/>
              </w:rPr>
            </w:r>
          </w:p>
        </w:tc>
      </w:tr>
      <w:tr>
        <w:trPr>
          <w:trHeight w:val="315" w:hRule="atLeast"/>
        </w:trPr>
        <w:tc>
          <w:tcPr>
            <w:tcBorders>
              <w:bottom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AC">
            <w:pPr>
              <w:widowControl w:val="0"/>
              <w:jc w:val="both"/>
              <w:rPr>
                <w:sz w:val="20"/>
                <w:szCs w:val="20"/>
              </w:rPr>
            </w:pP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AD">
            <w:pPr>
              <w:widowControl w:val="0"/>
              <w:jc w:val="both"/>
              <w:rPr>
                <w:sz w:val="20"/>
                <w:szCs w:val="20"/>
              </w:rPr>
            </w:pPr>
            <w:r w:rsidDel="00000000" w:rsidR="00000000" w:rsidRPr="00000000">
              <w:rPr>
                <w:rtl w:val="0"/>
              </w:rPr>
            </w:r>
          </w:p>
        </w:tc>
        <w:tc>
          <w:tcPr>
            <w:tcBorders>
              <w:bottom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AE">
            <w:pPr>
              <w:widowControl w:val="0"/>
              <w:jc w:val="both"/>
              <w:rPr>
                <w:sz w:val="20"/>
                <w:szCs w:val="20"/>
              </w:rPr>
            </w:pPr>
            <w:r w:rsidDel="00000000" w:rsidR="00000000" w:rsidRPr="00000000">
              <w:rPr>
                <w:sz w:val="20"/>
                <w:szCs w:val="20"/>
                <w:rtl w:val="0"/>
              </w:rPr>
              <w:t xml:space="preserve">LG</w:t>
            </w:r>
          </w:p>
        </w:tc>
        <w:tc>
          <w:tcPr>
            <w:tcBorders>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AF">
            <w:pPr>
              <w:widowControl w:val="0"/>
              <w:jc w:val="both"/>
              <w:rPr>
                <w:sz w:val="20"/>
                <w:szCs w:val="20"/>
              </w:rPr>
            </w:pPr>
            <w:r w:rsidDel="00000000" w:rsidR="00000000" w:rsidRPr="00000000">
              <w:rPr>
                <w:sz w:val="20"/>
                <w:szCs w:val="20"/>
                <w:rtl w:val="0"/>
              </w:rPr>
              <w:t xml:space="preserve">HG</w:t>
            </w:r>
          </w:p>
        </w:tc>
        <w:tc>
          <w:tcPr>
            <w:shd w:fill="auto" w:val="clear"/>
            <w:tcMar>
              <w:top w:w="40.0" w:type="dxa"/>
              <w:left w:w="40.0" w:type="dxa"/>
              <w:bottom w:w="40.0" w:type="dxa"/>
              <w:right w:w="40.0" w:type="dxa"/>
            </w:tcMar>
            <w:vAlign w:val="bottom"/>
          </w:tcPr>
          <w:p w:rsidR="00000000" w:rsidDel="00000000" w:rsidP="00000000" w:rsidRDefault="00000000" w:rsidRPr="00000000" w14:paraId="000000B0">
            <w:pPr>
              <w:widowControl w:val="0"/>
              <w:jc w:val="both"/>
              <w:rPr>
                <w:i w:val="1"/>
                <w:color w:val="b7b7b7"/>
                <w:sz w:val="20"/>
                <w:szCs w:val="20"/>
              </w:rPr>
            </w:pPr>
            <w:r w:rsidDel="00000000" w:rsidR="00000000" w:rsidRPr="00000000">
              <w:rPr>
                <w:i w:val="1"/>
                <w:color w:val="b7b7b7"/>
                <w:sz w:val="20"/>
                <w:szCs w:val="20"/>
                <w:rtl w:val="0"/>
              </w:rPr>
              <w:t xml:space="preserve">Total</w:t>
            </w:r>
          </w:p>
        </w:tc>
      </w:tr>
      <w:tr>
        <w:trPr>
          <w:trHeight w:val="315" w:hRule="atLeast"/>
        </w:trPr>
        <w:tc>
          <w:tcPr>
            <w:vMerge w:val="restart"/>
            <w:tcBorders>
              <w:left w:color="000000" w:space="0" w:sz="18" w:val="single"/>
              <w:bottom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B1">
            <w:pPr>
              <w:widowControl w:val="0"/>
              <w:jc w:val="both"/>
              <w:rPr>
                <w:b w:val="1"/>
                <w:sz w:val="20"/>
                <w:szCs w:val="20"/>
              </w:rPr>
            </w:pPr>
            <w:r w:rsidDel="00000000" w:rsidR="00000000" w:rsidRPr="00000000">
              <w:rPr>
                <w:b w:val="1"/>
                <w:sz w:val="20"/>
                <w:szCs w:val="20"/>
                <w:rtl w:val="0"/>
              </w:rPr>
              <w:t xml:space="preserve">Predicted</w:t>
            </w:r>
          </w:p>
        </w:tc>
        <w:tc>
          <w:tcPr>
            <w:tcBorders>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B2">
            <w:pPr>
              <w:widowControl w:val="0"/>
              <w:jc w:val="both"/>
              <w:rPr>
                <w:sz w:val="20"/>
                <w:szCs w:val="20"/>
              </w:rPr>
            </w:pPr>
            <w:r w:rsidDel="00000000" w:rsidR="00000000" w:rsidRPr="00000000">
              <w:rPr>
                <w:sz w:val="20"/>
                <w:szCs w:val="20"/>
                <w:rtl w:val="0"/>
              </w:rPr>
              <w:t xml:space="preserve">LG</w:t>
            </w:r>
          </w:p>
        </w:tc>
        <w:tc>
          <w:tcPr>
            <w:shd w:fill="6fc59b" w:val="clear"/>
            <w:tcMar>
              <w:top w:w="40.0" w:type="dxa"/>
              <w:left w:w="40.0" w:type="dxa"/>
              <w:bottom w:w="40.0" w:type="dxa"/>
              <w:right w:w="40.0" w:type="dxa"/>
            </w:tcMar>
            <w:vAlign w:val="bottom"/>
          </w:tcPr>
          <w:p w:rsidR="00000000" w:rsidDel="00000000" w:rsidP="00000000" w:rsidRDefault="00000000" w:rsidRPr="00000000" w14:paraId="000000B3">
            <w:pPr>
              <w:widowControl w:val="0"/>
              <w:jc w:val="both"/>
              <w:rPr>
                <w:sz w:val="20"/>
                <w:szCs w:val="20"/>
              </w:rPr>
            </w:pPr>
            <w:r w:rsidDel="00000000" w:rsidR="00000000" w:rsidRPr="00000000">
              <w:rPr>
                <w:sz w:val="20"/>
                <w:szCs w:val="20"/>
                <w:rtl w:val="0"/>
              </w:rPr>
              <w:t xml:space="preserve">7</w:t>
            </w:r>
          </w:p>
        </w:tc>
        <w:tc>
          <w:tcPr>
            <w:tcBorders>
              <w:right w:color="000000" w:space="0" w:sz="1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4">
            <w:pPr>
              <w:widowControl w:val="0"/>
              <w:jc w:val="both"/>
              <w:rPr>
                <w:sz w:val="20"/>
                <w:szCs w:val="20"/>
              </w:rPr>
            </w:pPr>
            <w:r w:rsidDel="00000000" w:rsidR="00000000" w:rsidRPr="00000000">
              <w:rPr>
                <w:sz w:val="20"/>
                <w:szCs w:val="20"/>
                <w:rtl w:val="0"/>
              </w:rPr>
              <w:t xml:space="preserve">1</w:t>
            </w:r>
          </w:p>
        </w:tc>
        <w:tc>
          <w:tcPr>
            <w:shd w:fill="auto" w:val="clear"/>
            <w:tcMar>
              <w:top w:w="40.0" w:type="dxa"/>
              <w:left w:w="40.0" w:type="dxa"/>
              <w:bottom w:w="40.0" w:type="dxa"/>
              <w:right w:w="40.0" w:type="dxa"/>
            </w:tcMar>
            <w:vAlign w:val="bottom"/>
          </w:tcPr>
          <w:p w:rsidR="00000000" w:rsidDel="00000000" w:rsidP="00000000" w:rsidRDefault="00000000" w:rsidRPr="00000000" w14:paraId="000000B5">
            <w:pPr>
              <w:widowControl w:val="0"/>
              <w:jc w:val="both"/>
              <w:rPr>
                <w:sz w:val="20"/>
                <w:szCs w:val="20"/>
              </w:rPr>
            </w:pPr>
            <w:r w:rsidDel="00000000" w:rsidR="00000000" w:rsidRPr="00000000">
              <w:rPr>
                <w:sz w:val="20"/>
                <w:szCs w:val="20"/>
                <w:rtl w:val="0"/>
              </w:rPr>
              <w:t xml:space="preserve">8</w:t>
            </w:r>
          </w:p>
        </w:tc>
      </w:tr>
      <w:tr>
        <w:trPr>
          <w:trHeight w:val="315" w:hRule="atLeast"/>
        </w:trPr>
        <w:tc>
          <w:tcPr>
            <w:vMerge w:val="continue"/>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jc w:val="both"/>
              <w:rPr>
                <w:sz w:val="20"/>
                <w:szCs w:val="20"/>
              </w:rPr>
            </w:pP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B7">
            <w:pPr>
              <w:widowControl w:val="0"/>
              <w:jc w:val="both"/>
              <w:rPr>
                <w:sz w:val="20"/>
                <w:szCs w:val="20"/>
              </w:rPr>
            </w:pPr>
            <w:r w:rsidDel="00000000" w:rsidR="00000000" w:rsidRPr="00000000">
              <w:rPr>
                <w:sz w:val="20"/>
                <w:szCs w:val="20"/>
                <w:rtl w:val="0"/>
              </w:rPr>
              <w:t xml:space="preserve">HG</w:t>
            </w:r>
          </w:p>
        </w:tc>
        <w:tc>
          <w:tcPr>
            <w:tcBorders>
              <w:bottom w:color="000000" w:space="0" w:sz="18" w:val="single"/>
            </w:tcBorders>
            <w:shd w:fill="e7f6ef" w:val="clear"/>
            <w:tcMar>
              <w:top w:w="40.0" w:type="dxa"/>
              <w:left w:w="40.0" w:type="dxa"/>
              <w:bottom w:w="40.0" w:type="dxa"/>
              <w:right w:w="40.0" w:type="dxa"/>
            </w:tcMar>
            <w:vAlign w:val="bottom"/>
          </w:tcPr>
          <w:p w:rsidR="00000000" w:rsidDel="00000000" w:rsidP="00000000" w:rsidRDefault="00000000" w:rsidRPr="00000000" w14:paraId="000000B8">
            <w:pPr>
              <w:widowControl w:val="0"/>
              <w:jc w:val="both"/>
              <w:rPr>
                <w:sz w:val="20"/>
                <w:szCs w:val="20"/>
              </w:rPr>
            </w:pPr>
            <w:r w:rsidDel="00000000" w:rsidR="00000000" w:rsidRPr="00000000">
              <w:rPr>
                <w:sz w:val="20"/>
                <w:szCs w:val="20"/>
                <w:rtl w:val="0"/>
              </w:rPr>
              <w:t xml:space="preserve">2</w:t>
            </w:r>
          </w:p>
        </w:tc>
        <w:tc>
          <w:tcPr>
            <w:tcBorders>
              <w:bottom w:color="000000" w:space="0" w:sz="18" w:val="single"/>
              <w:right w:color="000000" w:space="0" w:sz="18" w:val="single"/>
            </w:tcBorders>
            <w:shd w:fill="57bb8a" w:val="clear"/>
            <w:tcMar>
              <w:top w:w="40.0" w:type="dxa"/>
              <w:left w:w="40.0" w:type="dxa"/>
              <w:bottom w:w="40.0" w:type="dxa"/>
              <w:right w:w="40.0" w:type="dxa"/>
            </w:tcMar>
            <w:vAlign w:val="bottom"/>
          </w:tcPr>
          <w:p w:rsidR="00000000" w:rsidDel="00000000" w:rsidP="00000000" w:rsidRDefault="00000000" w:rsidRPr="00000000" w14:paraId="000000B9">
            <w:pPr>
              <w:widowControl w:val="0"/>
              <w:jc w:val="both"/>
              <w:rPr>
                <w:sz w:val="20"/>
                <w:szCs w:val="20"/>
              </w:rPr>
            </w:pPr>
            <w:r w:rsidDel="00000000" w:rsidR="00000000" w:rsidRPr="00000000">
              <w:rPr>
                <w:sz w:val="20"/>
                <w:szCs w:val="20"/>
                <w:rtl w:val="0"/>
              </w:rPr>
              <w:t xml:space="preserve">8</w:t>
            </w:r>
          </w:p>
        </w:tc>
        <w:tc>
          <w:tcPr>
            <w:shd w:fill="auto" w:val="clear"/>
            <w:tcMar>
              <w:top w:w="40.0" w:type="dxa"/>
              <w:left w:w="40.0" w:type="dxa"/>
              <w:bottom w:w="40.0" w:type="dxa"/>
              <w:right w:w="40.0" w:type="dxa"/>
            </w:tcMar>
            <w:vAlign w:val="bottom"/>
          </w:tcPr>
          <w:p w:rsidR="00000000" w:rsidDel="00000000" w:rsidP="00000000" w:rsidRDefault="00000000" w:rsidRPr="00000000" w14:paraId="000000BA">
            <w:pPr>
              <w:widowControl w:val="0"/>
              <w:jc w:val="both"/>
              <w:rPr>
                <w:sz w:val="20"/>
                <w:szCs w:val="20"/>
              </w:rPr>
            </w:pPr>
            <w:r w:rsidDel="00000000" w:rsidR="00000000" w:rsidRPr="00000000">
              <w:rPr>
                <w:sz w:val="20"/>
                <w:szCs w:val="20"/>
                <w:rtl w:val="0"/>
              </w:rPr>
              <w:t xml:space="preserve">10</w:t>
            </w:r>
          </w:p>
        </w:tc>
      </w:tr>
      <w:tr>
        <w:trPr>
          <w:trHeight w:val="315"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BB">
            <w:pPr>
              <w:widowControl w:val="0"/>
              <w:jc w:val="both"/>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0BC">
            <w:pPr>
              <w:widowControl w:val="0"/>
              <w:jc w:val="both"/>
              <w:rPr>
                <w:i w:val="1"/>
                <w:color w:val="b7b7b7"/>
                <w:sz w:val="20"/>
                <w:szCs w:val="20"/>
              </w:rPr>
            </w:pPr>
            <w:r w:rsidDel="00000000" w:rsidR="00000000" w:rsidRPr="00000000">
              <w:rPr>
                <w:i w:val="1"/>
                <w:color w:val="b7b7b7"/>
                <w:sz w:val="20"/>
                <w:szCs w:val="20"/>
                <w:rtl w:val="0"/>
              </w:rPr>
              <w:t xml:space="preserve">Total</w:t>
            </w:r>
          </w:p>
        </w:tc>
        <w:tc>
          <w:tcPr>
            <w:shd w:fill="auto" w:val="clear"/>
            <w:tcMar>
              <w:top w:w="40.0" w:type="dxa"/>
              <w:left w:w="40.0" w:type="dxa"/>
              <w:bottom w:w="40.0" w:type="dxa"/>
              <w:right w:w="40.0" w:type="dxa"/>
            </w:tcMar>
            <w:vAlign w:val="bottom"/>
          </w:tcPr>
          <w:p w:rsidR="00000000" w:rsidDel="00000000" w:rsidP="00000000" w:rsidRDefault="00000000" w:rsidRPr="00000000" w14:paraId="000000BD">
            <w:pPr>
              <w:widowControl w:val="0"/>
              <w:jc w:val="both"/>
              <w:rPr>
                <w:sz w:val="20"/>
                <w:szCs w:val="20"/>
              </w:rPr>
            </w:pPr>
            <w:r w:rsidDel="00000000" w:rsidR="00000000" w:rsidRPr="00000000">
              <w:rPr>
                <w:sz w:val="20"/>
                <w:szCs w:val="20"/>
                <w:rtl w:val="0"/>
              </w:rPr>
              <w:t xml:space="preserve">9</w:t>
            </w:r>
          </w:p>
        </w:tc>
        <w:tc>
          <w:tcPr>
            <w:shd w:fill="auto" w:val="clear"/>
            <w:tcMar>
              <w:top w:w="40.0" w:type="dxa"/>
              <w:left w:w="40.0" w:type="dxa"/>
              <w:bottom w:w="40.0" w:type="dxa"/>
              <w:right w:w="40.0" w:type="dxa"/>
            </w:tcMar>
            <w:vAlign w:val="bottom"/>
          </w:tcPr>
          <w:p w:rsidR="00000000" w:rsidDel="00000000" w:rsidP="00000000" w:rsidRDefault="00000000" w:rsidRPr="00000000" w14:paraId="000000BE">
            <w:pPr>
              <w:widowControl w:val="0"/>
              <w:jc w:val="both"/>
              <w:rPr>
                <w:sz w:val="20"/>
                <w:szCs w:val="20"/>
              </w:rPr>
            </w:pPr>
            <w:r w:rsidDel="00000000" w:rsidR="00000000" w:rsidRPr="00000000">
              <w:rPr>
                <w:sz w:val="20"/>
                <w:szCs w:val="20"/>
                <w:rtl w:val="0"/>
              </w:rPr>
              <w:t xml:space="preserve">9</w:t>
            </w:r>
          </w:p>
        </w:tc>
        <w:tc>
          <w:tcPr>
            <w:shd w:fill="auto" w:val="clear"/>
            <w:tcMar>
              <w:top w:w="40.0" w:type="dxa"/>
              <w:left w:w="40.0" w:type="dxa"/>
              <w:bottom w:w="40.0" w:type="dxa"/>
              <w:right w:w="40.0" w:type="dxa"/>
            </w:tcMar>
            <w:vAlign w:val="bottom"/>
          </w:tcPr>
          <w:p w:rsidR="00000000" w:rsidDel="00000000" w:rsidP="00000000" w:rsidRDefault="00000000" w:rsidRPr="00000000" w14:paraId="000000BF">
            <w:pPr>
              <w:widowControl w:val="0"/>
              <w:jc w:val="both"/>
              <w:rPr>
                <w:sz w:val="20"/>
                <w:szCs w:val="20"/>
              </w:rPr>
            </w:pPr>
            <w:r w:rsidDel="00000000" w:rsidR="00000000" w:rsidRPr="00000000">
              <w:rPr>
                <w:sz w:val="20"/>
                <w:szCs w:val="20"/>
                <w:rtl w:val="0"/>
              </w:rPr>
              <w:t xml:space="preserve">18</w:t>
            </w:r>
          </w:p>
        </w:tc>
      </w:tr>
    </w:tbl>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 xml:space="preserve"> </w:t>
      </w:r>
    </w:p>
    <w:p w:rsidR="00000000" w:rsidDel="00000000" w:rsidP="00000000" w:rsidRDefault="00000000" w:rsidRPr="00000000" w14:paraId="000000C2">
      <w:pPr>
        <w:ind w:left="0" w:firstLine="0"/>
        <w:rPr/>
      </w:pPr>
      <w:r w:rsidDel="00000000" w:rsidR="00000000" w:rsidRPr="00000000">
        <w:rPr>
          <w:rtl w:val="0"/>
        </w:rPr>
        <w:t xml:space="preserve">Those results provided a more detailed prediction than the one consisting of a single patient-wise classification. Being able to compute the histological grade locally (here in a slice-wise fashion) allows us to visually focus on the heterogeneous regions that are crucial when needing to establish a diagnosis. Our pipeline can also provide a map of the best biopsy sites that will further be necessary in the clinical practice to either evaluate the progression of the disease or its prognosis.</w:t>
      </w:r>
    </w:p>
    <w:p w:rsidR="00000000" w:rsidDel="00000000" w:rsidP="00000000" w:rsidRDefault="00000000" w:rsidRPr="00000000" w14:paraId="000000C3">
      <w:pPr>
        <w:ind w:left="0" w:firstLine="0"/>
        <w:rPr/>
      </w:pPr>
      <w:r w:rsidDel="00000000" w:rsidR="00000000" w:rsidRPr="00000000">
        <w:rPr>
          <w:rtl w:val="0"/>
        </w:rPr>
        <w:t xml:space="preserve"> </w:t>
      </w:r>
    </w:p>
    <w:p w:rsidR="00000000" w:rsidDel="00000000" w:rsidP="00000000" w:rsidRDefault="00000000" w:rsidRPr="00000000" w14:paraId="000000C4">
      <w:pPr>
        <w:ind w:left="0" w:firstLine="0"/>
        <w:rPr/>
      </w:pPr>
      <w:r w:rsidDel="00000000" w:rsidR="00000000" w:rsidRPr="00000000">
        <w:rPr>
          <w:rtl w:val="0"/>
        </w:rPr>
        <w:t xml:space="preserve">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openaccess.thecvf.com/content_ICCV_2019/papers/Zhao_Recursive_Cascaded_Networks_for_Unsupervised_Medical_Image_Registration_ICCV_2019_paper.pdf" TargetMode="External"/><Relationship Id="rId22" Type="http://schemas.openxmlformats.org/officeDocument/2006/relationships/hyperlink" Target="https://sci-hub.do/10.1016/j.media.2007.06.004" TargetMode="External"/><Relationship Id="rId21" Type="http://schemas.openxmlformats.org/officeDocument/2006/relationships/hyperlink" Target="https://arxiv.org/pdf/1902.05020.pdf" TargetMode="External"/><Relationship Id="rId24" Type="http://schemas.openxmlformats.org/officeDocument/2006/relationships/image" Target="media/image17.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3.png"/><Relationship Id="rId25" Type="http://schemas.openxmlformats.org/officeDocument/2006/relationships/hyperlink" Target="https://openaccess.thecvf.com/content_ICCV_2019/papers/Zhao_Recursive_Cascaded_Networks_for_Unsupervised_Medical_Image_Registration_ICCV_2019_paper.pdf" TargetMode="External"/><Relationship Id="rId28" Type="http://schemas.openxmlformats.org/officeDocument/2006/relationships/image" Target="media/image19.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hindawi.com/journals/bmri/2019/9783106/" TargetMode="External"/><Relationship Id="rId29"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1.png"/><Relationship Id="rId31" Type="http://schemas.openxmlformats.org/officeDocument/2006/relationships/image" Target="media/image13.png"/><Relationship Id="rId30" Type="http://schemas.openxmlformats.org/officeDocument/2006/relationships/image" Target="media/image5.png"/><Relationship Id="rId11" Type="http://schemas.openxmlformats.org/officeDocument/2006/relationships/image" Target="media/image20.jpg"/><Relationship Id="rId33" Type="http://schemas.openxmlformats.org/officeDocument/2006/relationships/image" Target="media/image7.png"/><Relationship Id="rId10" Type="http://schemas.openxmlformats.org/officeDocument/2006/relationships/image" Target="media/image6.jpg"/><Relationship Id="rId32" Type="http://schemas.openxmlformats.org/officeDocument/2006/relationships/image" Target="media/image10.png"/><Relationship Id="rId13" Type="http://schemas.openxmlformats.org/officeDocument/2006/relationships/image" Target="media/image14.png"/><Relationship Id="rId35" Type="http://schemas.openxmlformats.org/officeDocument/2006/relationships/image" Target="media/image21.png"/><Relationship Id="rId12" Type="http://schemas.openxmlformats.org/officeDocument/2006/relationships/image" Target="media/image3.jpg"/><Relationship Id="rId34" Type="http://schemas.openxmlformats.org/officeDocument/2006/relationships/image" Target="media/image22.png"/><Relationship Id="rId15" Type="http://schemas.openxmlformats.org/officeDocument/2006/relationships/hyperlink" Target="https://sci-hub.do/10.1016/j.media.2007.06.004" TargetMode="External"/><Relationship Id="rId14" Type="http://schemas.openxmlformats.org/officeDocument/2006/relationships/image" Target="media/image24.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18.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